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E2D5D" w14:textId="0F5985A6" w:rsidR="002B5CD2" w:rsidRDefault="002B5CD2" w:rsidP="005577D5">
      <w:pPr>
        <w:pStyle w:val="Heading2"/>
        <w:jc w:val="center"/>
      </w:pPr>
      <w:bookmarkStart w:id="0" w:name="_Toc534290153"/>
      <w:bookmarkStart w:id="1" w:name="_Toc3753232"/>
      <w:bookmarkStart w:id="2" w:name="_Toc65059281"/>
      <w:r>
        <w:t xml:space="preserve">APPENDIX D: </w:t>
      </w:r>
      <w:r w:rsidR="007F68F7" w:rsidRPr="007F68F7">
        <w:t>South Carolina HMIS Privacy Policy</w:t>
      </w:r>
      <w:bookmarkEnd w:id="2"/>
    </w:p>
    <w:p w14:paraId="2AEC480E" w14:textId="77777777" w:rsidR="009C3860" w:rsidRDefault="009C3860" w:rsidP="009C3860">
      <w:pPr>
        <w:pStyle w:val="Style1"/>
        <w:ind w:left="0" w:firstLine="0"/>
        <w:rPr>
          <w:b/>
          <w:bCs/>
          <w:sz w:val="24"/>
          <w:szCs w:val="24"/>
          <w:u w:val="single"/>
        </w:rPr>
      </w:pPr>
    </w:p>
    <w:bookmarkEnd w:id="0"/>
    <w:bookmarkEnd w:id="1"/>
    <w:p w14:paraId="430C7453" w14:textId="60F72554" w:rsidR="008670EC" w:rsidRDefault="00883562" w:rsidP="008670EC">
      <w:pPr>
        <w:jc w:val="center"/>
        <w:rPr>
          <w:b/>
          <w:bCs/>
          <w:sz w:val="24"/>
          <w:szCs w:val="24"/>
          <w:u w:val="single"/>
        </w:rPr>
      </w:pPr>
      <w:r>
        <w:rPr>
          <w:b/>
          <w:bCs/>
          <w:sz w:val="24"/>
          <w:szCs w:val="24"/>
          <w:u w:val="single"/>
        </w:rPr>
        <w:t>South Carolina</w:t>
      </w:r>
      <w:r w:rsidR="008670EC" w:rsidRPr="00084CAF">
        <w:rPr>
          <w:b/>
          <w:bCs/>
          <w:sz w:val="24"/>
          <w:szCs w:val="24"/>
          <w:u w:val="single"/>
        </w:rPr>
        <w:t xml:space="preserve"> HMIS Privacy Policy</w:t>
      </w:r>
    </w:p>
    <w:p w14:paraId="66470977" w14:textId="77777777" w:rsidR="00C62BCE" w:rsidRPr="00084CAF" w:rsidRDefault="00C62BCE" w:rsidP="008670EC">
      <w:pPr>
        <w:jc w:val="center"/>
        <w:rPr>
          <w:b/>
          <w:bCs/>
          <w:sz w:val="24"/>
          <w:szCs w:val="24"/>
          <w:u w:val="single"/>
        </w:rPr>
      </w:pPr>
    </w:p>
    <w:p w14:paraId="4FD775DC" w14:textId="08FAAE80" w:rsidR="008670EC" w:rsidRDefault="008670EC" w:rsidP="008670EC">
      <w:pPr>
        <w:jc w:val="both"/>
      </w:pPr>
      <w:r w:rsidRPr="00084CAF">
        <w:t xml:space="preserve">This Policy describes standards for the privacy of personal information collected and stored in the </w:t>
      </w:r>
      <w:r w:rsidR="00153307">
        <w:t xml:space="preserve">South Carolina </w:t>
      </w:r>
      <w:r w:rsidRPr="00084CAF">
        <w:t>Homeless Management Information System (SC</w:t>
      </w:r>
      <w:r w:rsidR="00153307">
        <w:t xml:space="preserve"> </w:t>
      </w:r>
      <w:r w:rsidRPr="00084CAF">
        <w:t>HMIS), as well as personal information collected for the purposes of the Coordinated Entry Systems for the four Continuums of Care (SC CoCs) across the State of South Carolina. The standards seek to protect the confidentiality of personal information while allowing for reasonable, responsible, and limited uses and disclosures of data. This Privacy Policy (hereinafter referred to as “Policy”) is based on principles of fair information practices recognized by the information privacy and technology communities.</w:t>
      </w:r>
    </w:p>
    <w:p w14:paraId="20413C48" w14:textId="77777777" w:rsidR="00897678" w:rsidRPr="00084CAF" w:rsidRDefault="00897678" w:rsidP="008670EC">
      <w:pPr>
        <w:jc w:val="both"/>
      </w:pPr>
    </w:p>
    <w:p w14:paraId="17D14D5E" w14:textId="7B8935BD" w:rsidR="008670EC" w:rsidRDefault="008670EC" w:rsidP="008670EC">
      <w:pPr>
        <w:jc w:val="both"/>
      </w:pPr>
      <w:r w:rsidRPr="00084CAF">
        <w:t>This Policy defines the privacy standards that will be required of any organization within the State of South Carolina that records, uses, or processes personally identifiable information (PII) on clients at-risk of or experiencing homelessness for the SC HMIS, and/or the CoCs CES process. Organizations must also comply with federal, state, and local laws that require additional confidentiality protections, where applicable.</w:t>
      </w:r>
    </w:p>
    <w:p w14:paraId="335A5403" w14:textId="77777777" w:rsidR="00897678" w:rsidRPr="00084CAF" w:rsidRDefault="00897678" w:rsidP="008670EC">
      <w:pPr>
        <w:jc w:val="both"/>
      </w:pPr>
    </w:p>
    <w:p w14:paraId="5391DDD3" w14:textId="1AD4CC76" w:rsidR="008670EC" w:rsidRPr="00084CAF" w:rsidRDefault="008670EC" w:rsidP="008670EC">
      <w:pPr>
        <w:jc w:val="both"/>
      </w:pPr>
      <w:r w:rsidRPr="00084CAF">
        <w:t xml:space="preserve">This Policy recognizes the broad diversity of organizations that participate in the SC HMIS and/or the CES processes, and the differing programmatic and organizational realities that may demand a higher standard for some activities. Some organizations (e.g., </w:t>
      </w:r>
      <w:r w:rsidR="00E53FA5">
        <w:t>such as non-VSPs serving victims of domestic violence</w:t>
      </w:r>
      <w:r w:rsidRPr="00084CAF">
        <w:t>) may choose to implement higher levels of privacy standards because of the nature of the clients they serve and/or service provision. Others (e.g., large emergency shelters) may find higher standards overly burdensome or impractical. At a minimum, however, all organizations must meet the privacy standards described in this Policy. This approach provides a uniform floor of protection for clients at-risk of or experiencing homelessness with the possibility of additional protections for organizations with additional needs or capacities.</w:t>
      </w:r>
    </w:p>
    <w:p w14:paraId="1DF7B6DB" w14:textId="209AB053" w:rsidR="008670EC" w:rsidRDefault="008670EC" w:rsidP="008670EC">
      <w:pPr>
        <w:jc w:val="both"/>
      </w:pPr>
      <w:r w:rsidRPr="00084CAF">
        <w:t>The following sections discuss the South Carolina Continuums of Care Privacy Policy (SC</w:t>
      </w:r>
      <w:r w:rsidR="00CF245D">
        <w:t xml:space="preserve"> </w:t>
      </w:r>
      <w:r w:rsidRPr="00084CAF">
        <w:t>HMIS Privacy Policy).</w:t>
      </w:r>
    </w:p>
    <w:p w14:paraId="1365E3DC" w14:textId="77777777" w:rsidR="00897678" w:rsidRPr="00084CAF" w:rsidRDefault="00897678" w:rsidP="008670EC">
      <w:pPr>
        <w:jc w:val="both"/>
      </w:pPr>
    </w:p>
    <w:p w14:paraId="432EA2CF" w14:textId="46E31FB3" w:rsidR="008670EC" w:rsidRDefault="008670EC" w:rsidP="008670EC">
      <w:pPr>
        <w:jc w:val="both"/>
        <w:rPr>
          <w:b/>
          <w:bCs/>
        </w:rPr>
      </w:pPr>
      <w:r w:rsidRPr="00084CAF">
        <w:rPr>
          <w:b/>
          <w:bCs/>
        </w:rPr>
        <w:t>I.</w:t>
      </w:r>
      <w:r w:rsidRPr="00084CAF">
        <w:rPr>
          <w:b/>
          <w:bCs/>
        </w:rPr>
        <w:tab/>
        <w:t>SC CoCs Privacy Policy: Definitions and Scope</w:t>
      </w:r>
    </w:p>
    <w:p w14:paraId="1243F963" w14:textId="77777777" w:rsidR="00897678" w:rsidRPr="00084CAF" w:rsidRDefault="00897678" w:rsidP="008670EC">
      <w:pPr>
        <w:jc w:val="both"/>
        <w:rPr>
          <w:b/>
          <w:bCs/>
        </w:rPr>
      </w:pPr>
    </w:p>
    <w:p w14:paraId="6F28C254" w14:textId="77777777" w:rsidR="008670EC" w:rsidRPr="00084CAF" w:rsidRDefault="008670EC" w:rsidP="008670EC">
      <w:pPr>
        <w:ind w:left="720"/>
        <w:jc w:val="both"/>
      </w:pPr>
      <w:r w:rsidRPr="00084CAF">
        <w:t>a.  Definition of Terms</w:t>
      </w:r>
    </w:p>
    <w:p w14:paraId="09B3F646" w14:textId="3ACC03B7" w:rsidR="008670EC" w:rsidRPr="00084CAF" w:rsidRDefault="000A4DA8" w:rsidP="008670EC">
      <w:pPr>
        <w:pStyle w:val="ListParagraph"/>
        <w:numPr>
          <w:ilvl w:val="0"/>
          <w:numId w:val="45"/>
        </w:numPr>
        <w:spacing w:after="160" w:line="259" w:lineRule="auto"/>
        <w:jc w:val="both"/>
      </w:pPr>
      <w:proofErr w:type="gramStart"/>
      <w:r w:rsidRPr="00084CAF">
        <w:rPr>
          <w:i/>
          <w:iCs/>
        </w:rPr>
        <w:t>Personally</w:t>
      </w:r>
      <w:proofErr w:type="gramEnd"/>
      <w:r w:rsidR="008670EC" w:rsidRPr="00084CAF">
        <w:rPr>
          <w:i/>
          <w:iCs/>
        </w:rPr>
        <w:t xml:space="preserve"> Identifiable Information (PII):</w:t>
      </w:r>
      <w:r w:rsidR="008670EC" w:rsidRPr="00084CAF">
        <w:t xml:space="preserve"> Any information maintained by or for a </w:t>
      </w:r>
      <w:r w:rsidR="007769EB">
        <w:t>Contributory</w:t>
      </w:r>
      <w:r w:rsidR="008670EC" w:rsidRPr="00084CAF">
        <w:t xml:space="preserve"> Homeless Organization about a client at-risk of or experiencing homelessness that: (1) identifies, either directly or indirectly, a specific individual; (2) can be manipulated by a reasonably foreseeable method to identify a specific individual; or (3) can be linked with other available information to identify a specific individual.</w:t>
      </w:r>
    </w:p>
    <w:p w14:paraId="57FB8251" w14:textId="554D994D" w:rsidR="008670EC" w:rsidRPr="00084CAF" w:rsidRDefault="00F52AE4" w:rsidP="008670EC">
      <w:pPr>
        <w:pStyle w:val="ListParagraph"/>
        <w:numPr>
          <w:ilvl w:val="0"/>
          <w:numId w:val="45"/>
        </w:numPr>
        <w:spacing w:after="160" w:line="259" w:lineRule="auto"/>
        <w:jc w:val="both"/>
      </w:pPr>
      <w:r>
        <w:rPr>
          <w:i/>
          <w:iCs/>
        </w:rPr>
        <w:t>Contributory</w:t>
      </w:r>
      <w:r w:rsidR="008670EC" w:rsidRPr="00084CAF">
        <w:rPr>
          <w:i/>
          <w:iCs/>
        </w:rPr>
        <w:t xml:space="preserve"> Homeless Organization (CHO):</w:t>
      </w:r>
      <w:r w:rsidR="008670EC" w:rsidRPr="00084CAF">
        <w:t xml:space="preserve"> Any organization (including its employees, volunteers, affiliates, contractors, and associates) that records, uses, or processes PII on clients at-risk of or experiencing homelessness for an HMIS or CES. This definition includes both organizations that have direct access to the SC</w:t>
      </w:r>
      <w:r w:rsidR="00CF245D">
        <w:t xml:space="preserve"> </w:t>
      </w:r>
      <w:r w:rsidR="008670EC" w:rsidRPr="00084CAF">
        <w:t>HMIS and/or the SC CoCs CES, as well as those organizations who do not but do record, use, or process PII.</w:t>
      </w:r>
    </w:p>
    <w:p w14:paraId="66C341AE" w14:textId="2267D0C4" w:rsidR="008670EC" w:rsidRPr="00084CAF" w:rsidRDefault="008670EC" w:rsidP="008670EC">
      <w:pPr>
        <w:pStyle w:val="ListParagraph"/>
        <w:numPr>
          <w:ilvl w:val="0"/>
          <w:numId w:val="45"/>
        </w:numPr>
        <w:spacing w:after="160" w:line="259" w:lineRule="auto"/>
        <w:jc w:val="both"/>
      </w:pPr>
      <w:r w:rsidRPr="00084CAF">
        <w:rPr>
          <w:i/>
          <w:iCs/>
        </w:rPr>
        <w:t>Processing:</w:t>
      </w:r>
      <w:r w:rsidRPr="00084CAF">
        <w:t xml:space="preserve"> Any operation or set of operations performed on PII, </w:t>
      </w:r>
      <w:r w:rsidR="007F4D1C" w:rsidRPr="00084CAF">
        <w:t>whether</w:t>
      </w:r>
      <w:r w:rsidRPr="00084CAF">
        <w:t xml:space="preserve"> by automated means, including but not limited to collection, maintenance, use, disclosure, transmission, and destruction of the information.</w:t>
      </w:r>
    </w:p>
    <w:p w14:paraId="6BBB8B65" w14:textId="77777777" w:rsidR="008670EC" w:rsidRPr="00084CAF" w:rsidRDefault="008670EC" w:rsidP="008670EC">
      <w:pPr>
        <w:pStyle w:val="ListParagraph"/>
        <w:numPr>
          <w:ilvl w:val="0"/>
          <w:numId w:val="45"/>
        </w:numPr>
        <w:spacing w:after="160" w:line="259" w:lineRule="auto"/>
        <w:jc w:val="both"/>
      </w:pPr>
      <w:r w:rsidRPr="00084CAF">
        <w:rPr>
          <w:i/>
          <w:iCs/>
        </w:rPr>
        <w:t>HMIS and CES Uses and Disclosures:</w:t>
      </w:r>
      <w:r w:rsidRPr="00084CAF">
        <w:t xml:space="preserve"> The uses and disclosures of PII that are allowed by this Policy.</w:t>
      </w:r>
    </w:p>
    <w:p w14:paraId="14DFA412" w14:textId="77777777" w:rsidR="008670EC" w:rsidRPr="00084CAF" w:rsidRDefault="008670EC" w:rsidP="008670EC">
      <w:pPr>
        <w:pStyle w:val="ListParagraph"/>
        <w:numPr>
          <w:ilvl w:val="0"/>
          <w:numId w:val="45"/>
        </w:numPr>
        <w:spacing w:after="160" w:line="259" w:lineRule="auto"/>
        <w:jc w:val="both"/>
      </w:pPr>
      <w:r w:rsidRPr="00084CAF">
        <w:rPr>
          <w:i/>
          <w:iCs/>
        </w:rPr>
        <w:t>Uses and Disclosures:</w:t>
      </w:r>
      <w:r w:rsidRPr="00084CAF">
        <w:t xml:space="preserve"> Uses are those activities internal to any given CHO that involves interaction with PII, whereas disclosures are those activities in which a CHO shares PII externally.</w:t>
      </w:r>
    </w:p>
    <w:p w14:paraId="62A5FC1C" w14:textId="6374C4C2" w:rsidR="008670EC" w:rsidRDefault="008670EC" w:rsidP="008670EC">
      <w:pPr>
        <w:jc w:val="both"/>
        <w:rPr>
          <w:b/>
          <w:bCs/>
        </w:rPr>
      </w:pPr>
      <w:r w:rsidRPr="00084CAF">
        <w:rPr>
          <w:b/>
          <w:bCs/>
        </w:rPr>
        <w:t>II.</w:t>
      </w:r>
      <w:r w:rsidRPr="00084CAF">
        <w:rPr>
          <w:b/>
          <w:bCs/>
        </w:rPr>
        <w:tab/>
        <w:t>Applying the S</w:t>
      </w:r>
      <w:r w:rsidR="00CF245D">
        <w:rPr>
          <w:b/>
          <w:bCs/>
        </w:rPr>
        <w:t>outh Carolina</w:t>
      </w:r>
      <w:r w:rsidRPr="00084CAF">
        <w:rPr>
          <w:b/>
          <w:bCs/>
        </w:rPr>
        <w:t xml:space="preserve"> HMIS Privacy Policy</w:t>
      </w:r>
    </w:p>
    <w:p w14:paraId="56D3504B" w14:textId="77777777" w:rsidR="00897678" w:rsidRPr="00084CAF" w:rsidRDefault="00897678" w:rsidP="008670EC">
      <w:pPr>
        <w:jc w:val="both"/>
        <w:rPr>
          <w:b/>
          <w:bCs/>
        </w:rPr>
      </w:pPr>
    </w:p>
    <w:p w14:paraId="14C5B982" w14:textId="021C6306" w:rsidR="008670EC" w:rsidRDefault="008670EC" w:rsidP="008670EC">
      <w:pPr>
        <w:ind w:left="720"/>
        <w:jc w:val="both"/>
      </w:pPr>
      <w:r w:rsidRPr="00084CAF">
        <w:t xml:space="preserve">This Policy applies to any homeless assistance organization that records, uses, or processes personally identifiable information (PII) for the SC HMIS and/or the SC CoCs CES. A provider that meets this definition is referred to as a </w:t>
      </w:r>
      <w:r w:rsidR="007769EB">
        <w:t>Contributory</w:t>
      </w:r>
      <w:r w:rsidRPr="00084CAF">
        <w:t xml:space="preserve"> Homeless Organization (CHO).</w:t>
      </w:r>
    </w:p>
    <w:p w14:paraId="63D84CCD" w14:textId="77777777" w:rsidR="00897678" w:rsidRPr="00084CAF" w:rsidRDefault="00897678" w:rsidP="008670EC">
      <w:pPr>
        <w:ind w:left="720"/>
        <w:jc w:val="both"/>
      </w:pPr>
    </w:p>
    <w:p w14:paraId="006A62F5" w14:textId="7C073EA5" w:rsidR="008670EC" w:rsidRDefault="008670EC" w:rsidP="008670EC">
      <w:pPr>
        <w:ind w:left="720"/>
        <w:jc w:val="both"/>
      </w:pPr>
      <w:r w:rsidRPr="00084CAF">
        <w:t>Any CHO that is covered under the Health Insurance Portability and Accountability Act (HIPAA) is not required to comply with this Policy if the CHO determines that a substantial portion of its PII about clients at-risk of or experiencing homelessness is protected health information as defined in the HIPAA rules. Exempting HIPAA-covered entities from this Policy avoids all possible conflicts between the two sets of rules.</w:t>
      </w:r>
    </w:p>
    <w:p w14:paraId="3CFB288B" w14:textId="77777777" w:rsidR="00897678" w:rsidRPr="00084CAF" w:rsidRDefault="00897678" w:rsidP="008670EC">
      <w:pPr>
        <w:ind w:left="720"/>
        <w:jc w:val="both"/>
      </w:pPr>
    </w:p>
    <w:p w14:paraId="0C63035C" w14:textId="0A4F25DB" w:rsidR="008670EC" w:rsidRDefault="008670EC" w:rsidP="008670EC">
      <w:pPr>
        <w:ind w:left="720"/>
        <w:jc w:val="both"/>
      </w:pPr>
      <w:r w:rsidRPr="00084CAF">
        <w:t>This Policy gives precedence to the HIPAA privacy and security rules because:</w:t>
      </w:r>
    </w:p>
    <w:p w14:paraId="196BEF5E" w14:textId="77777777" w:rsidR="00897678" w:rsidRPr="00084CAF" w:rsidRDefault="00897678" w:rsidP="008670EC">
      <w:pPr>
        <w:ind w:left="720"/>
        <w:jc w:val="both"/>
      </w:pPr>
    </w:p>
    <w:p w14:paraId="4D84964C" w14:textId="7B78793C" w:rsidR="008670EC" w:rsidRPr="00084CAF" w:rsidRDefault="008670EC" w:rsidP="008670EC">
      <w:pPr>
        <w:ind w:left="1440"/>
        <w:jc w:val="both"/>
      </w:pPr>
      <w:r w:rsidRPr="00084CAF">
        <w:t xml:space="preserve">1)  The HIPAA rules are more finely attuned to the requirements of the health care </w:t>
      </w:r>
      <w:r w:rsidR="00910B4C" w:rsidRPr="00084CAF">
        <w:t>system.</w:t>
      </w:r>
    </w:p>
    <w:p w14:paraId="7286B796" w14:textId="77777777" w:rsidR="008670EC" w:rsidRPr="00084CAF" w:rsidRDefault="008670EC" w:rsidP="008670EC">
      <w:pPr>
        <w:ind w:left="1440"/>
        <w:jc w:val="both"/>
      </w:pPr>
      <w:r w:rsidRPr="00084CAF">
        <w:t>2)  The HIPAA rules provide important privacy and security protections for protected health information; and</w:t>
      </w:r>
    </w:p>
    <w:p w14:paraId="353DF313" w14:textId="5CCAB473" w:rsidR="008670EC" w:rsidRDefault="008670EC" w:rsidP="008670EC">
      <w:pPr>
        <w:ind w:left="1440"/>
        <w:jc w:val="both"/>
      </w:pPr>
      <w:r w:rsidRPr="00084CAF">
        <w:t>3)  Requiring a homeless provider to comply with or reconcile two sets of rules would be an unreasonable burden.</w:t>
      </w:r>
    </w:p>
    <w:p w14:paraId="67798EAB" w14:textId="77777777" w:rsidR="00897678" w:rsidRPr="00084CAF" w:rsidRDefault="00897678" w:rsidP="008670EC">
      <w:pPr>
        <w:ind w:left="1440"/>
        <w:jc w:val="both"/>
      </w:pPr>
    </w:p>
    <w:p w14:paraId="24A2E3DD" w14:textId="3D632FBB" w:rsidR="008670EC" w:rsidRDefault="008670EC" w:rsidP="008670EC">
      <w:pPr>
        <w:ind w:left="720"/>
        <w:jc w:val="both"/>
      </w:pPr>
      <w:r w:rsidRPr="00084CAF">
        <w:t>It is possible that part of a homeless organization’s operations may be covered by this Policy while another part is covered by the HIPAA standards. A CHO that, because of organizational structure, legal requirement, or other reason, maintains personal information about a client at-risk of or experiencing homelessness that does not fall under this Policy (e.g., the information is subject to the HIPAA health privacy rule) must describe that information in its privacy notice and explain the reason the information is not covered. The purpose of the disclosure requirement is to avoid giving the impression that all personal information will be protected under this Policy if other standards or if no standards apply.</w:t>
      </w:r>
    </w:p>
    <w:p w14:paraId="212AEB35" w14:textId="77777777" w:rsidR="00897678" w:rsidRPr="00084CAF" w:rsidRDefault="00897678" w:rsidP="008670EC">
      <w:pPr>
        <w:ind w:left="720"/>
        <w:jc w:val="both"/>
      </w:pPr>
    </w:p>
    <w:p w14:paraId="180C6576" w14:textId="068E14AB" w:rsidR="008670EC" w:rsidRDefault="008670EC" w:rsidP="008670EC">
      <w:pPr>
        <w:jc w:val="both"/>
        <w:rPr>
          <w:b/>
          <w:bCs/>
        </w:rPr>
      </w:pPr>
      <w:r w:rsidRPr="00084CAF">
        <w:rPr>
          <w:b/>
          <w:bCs/>
        </w:rPr>
        <w:t>III.</w:t>
      </w:r>
      <w:r w:rsidRPr="00084CAF">
        <w:rPr>
          <w:b/>
          <w:bCs/>
        </w:rPr>
        <w:tab/>
        <w:t>Allowable HMIS and CES Uses and Disclosures of Personally Identifiable Information (PII)</w:t>
      </w:r>
    </w:p>
    <w:p w14:paraId="13BB9161" w14:textId="77777777" w:rsidR="00897678" w:rsidRPr="00084CAF" w:rsidRDefault="00897678" w:rsidP="008670EC">
      <w:pPr>
        <w:jc w:val="both"/>
        <w:rPr>
          <w:b/>
          <w:bCs/>
        </w:rPr>
      </w:pPr>
    </w:p>
    <w:p w14:paraId="2E9D20FB" w14:textId="1DC504FE" w:rsidR="008670EC" w:rsidRDefault="008670EC" w:rsidP="008670EC">
      <w:pPr>
        <w:ind w:left="720"/>
        <w:jc w:val="both"/>
      </w:pPr>
      <w:r w:rsidRPr="00084CAF">
        <w:t>Client consent for any uses and disclosures defined in this section is assumed when organizations follow HUD HMIS Standards for notifying clients of privacy policies (see 2004 HMIS Data and Technical Standards Final Notice in footer and Appendix A of this document).</w:t>
      </w:r>
    </w:p>
    <w:p w14:paraId="2A5D3414" w14:textId="77777777" w:rsidR="00897678" w:rsidRPr="00084CAF" w:rsidRDefault="00897678" w:rsidP="008670EC">
      <w:pPr>
        <w:ind w:left="720"/>
        <w:jc w:val="both"/>
      </w:pPr>
    </w:p>
    <w:p w14:paraId="5D07111A" w14:textId="53A6A419" w:rsidR="008670EC" w:rsidRDefault="008670EC" w:rsidP="008670EC">
      <w:pPr>
        <w:ind w:left="720"/>
        <w:jc w:val="both"/>
      </w:pPr>
      <w:r w:rsidRPr="00084CAF">
        <w:t>A CHO may use or disclose PII from the SC</w:t>
      </w:r>
      <w:r w:rsidR="00B06D81">
        <w:t xml:space="preserve"> </w:t>
      </w:r>
      <w:r w:rsidRPr="00084CAF">
        <w:t>HMIS, and/or the SC CoCs CES under the following circumstances:</w:t>
      </w:r>
    </w:p>
    <w:p w14:paraId="27F3CDFC" w14:textId="77777777" w:rsidR="00897678" w:rsidRPr="00084CAF" w:rsidRDefault="00897678" w:rsidP="008670EC">
      <w:pPr>
        <w:ind w:left="720"/>
        <w:jc w:val="both"/>
      </w:pPr>
    </w:p>
    <w:p w14:paraId="7327FD11" w14:textId="086D68DB" w:rsidR="008670EC" w:rsidRPr="00084CAF" w:rsidRDefault="008670EC" w:rsidP="008670EC">
      <w:pPr>
        <w:ind w:left="1440"/>
        <w:jc w:val="both"/>
      </w:pPr>
      <w:r w:rsidRPr="00084CAF">
        <w:t xml:space="preserve">1)  To provide or coordinate services for an individual or </w:t>
      </w:r>
      <w:r w:rsidR="00910B4C" w:rsidRPr="00084CAF">
        <w:t>household.</w:t>
      </w:r>
    </w:p>
    <w:p w14:paraId="60246139" w14:textId="5C05E3AF" w:rsidR="008670EC" w:rsidRPr="00084CAF" w:rsidRDefault="008670EC" w:rsidP="008670EC">
      <w:pPr>
        <w:ind w:left="1440"/>
        <w:jc w:val="both"/>
      </w:pPr>
      <w:r w:rsidRPr="00084CAF">
        <w:t xml:space="preserve">2)  For functions related to payment or reimbursement for </w:t>
      </w:r>
      <w:r w:rsidR="00910B4C" w:rsidRPr="00084CAF">
        <w:t>services.</w:t>
      </w:r>
    </w:p>
    <w:p w14:paraId="6EB29ED9" w14:textId="2B0A8752" w:rsidR="008670EC" w:rsidRPr="00084CAF" w:rsidRDefault="008670EC" w:rsidP="008670EC">
      <w:pPr>
        <w:ind w:left="1440"/>
        <w:jc w:val="both"/>
      </w:pPr>
      <w:r w:rsidRPr="00084CAF">
        <w:t xml:space="preserve">3)  To carry out administrative functions, including but not limited to legal, audit, personnel, </w:t>
      </w:r>
      <w:proofErr w:type="gramStart"/>
      <w:r w:rsidRPr="00084CAF">
        <w:t>oversight</w:t>
      </w:r>
      <w:proofErr w:type="gramEnd"/>
      <w:r w:rsidRPr="00084CAF">
        <w:t xml:space="preserve"> and management </w:t>
      </w:r>
      <w:r w:rsidR="00910B4C" w:rsidRPr="00084CAF">
        <w:t>functions.</w:t>
      </w:r>
    </w:p>
    <w:p w14:paraId="5584CE30" w14:textId="25528B8B" w:rsidR="008670EC" w:rsidRPr="00084CAF" w:rsidRDefault="008670EC" w:rsidP="008670EC">
      <w:pPr>
        <w:ind w:left="1440"/>
        <w:jc w:val="both"/>
      </w:pPr>
      <w:r w:rsidRPr="00084CAF">
        <w:t xml:space="preserve">4)  When required by </w:t>
      </w:r>
      <w:r w:rsidR="00DD131D" w:rsidRPr="00084CAF">
        <w:t>law.</w:t>
      </w:r>
    </w:p>
    <w:p w14:paraId="62E6DBE1" w14:textId="77777777" w:rsidR="008670EC" w:rsidRPr="00084CAF" w:rsidRDefault="008670EC" w:rsidP="008670EC">
      <w:pPr>
        <w:ind w:left="1440"/>
        <w:jc w:val="both"/>
      </w:pPr>
      <w:r w:rsidRPr="00084CAF">
        <w:t>5)  For research and/or evaluation; or</w:t>
      </w:r>
    </w:p>
    <w:p w14:paraId="4D8E3BC7" w14:textId="4F31F86A" w:rsidR="008670EC" w:rsidRDefault="008670EC" w:rsidP="008670EC">
      <w:pPr>
        <w:ind w:left="1440"/>
        <w:jc w:val="both"/>
      </w:pPr>
      <w:r w:rsidRPr="00084CAF">
        <w:t>6)  For creating deidentified PII.</w:t>
      </w:r>
    </w:p>
    <w:p w14:paraId="4B13D95E" w14:textId="77777777" w:rsidR="00897678" w:rsidRPr="00084CAF" w:rsidRDefault="00897678" w:rsidP="008670EC">
      <w:pPr>
        <w:ind w:left="1440"/>
        <w:jc w:val="both"/>
      </w:pPr>
    </w:p>
    <w:p w14:paraId="6498107E" w14:textId="5386C357" w:rsidR="008670EC" w:rsidRDefault="008670EC" w:rsidP="008670EC">
      <w:pPr>
        <w:ind w:left="720"/>
        <w:jc w:val="both"/>
      </w:pPr>
      <w:r w:rsidRPr="00084CAF">
        <w:t xml:space="preserve">CHOs, like other institutions that maintain personal information about individuals, have obligations that may transcend the privacy interests of clients. The following additional uses and disclosures recognize those obligations to use or share personal information by balancing competing interests in a responsible and limited way. Under this Policy, these additional uses and disclosures are permissive and not mandatory (except for first party access to information and any </w:t>
      </w:r>
      <w:r w:rsidRPr="00084CAF">
        <w:lastRenderedPageBreak/>
        <w:t>required disclosures for oversight of compliance with this Policy). However, nothing in this Policy modifies an obligation under applicable law to use or disclose personal information.</w:t>
      </w:r>
    </w:p>
    <w:p w14:paraId="7400B26D" w14:textId="77777777" w:rsidR="00897678" w:rsidRPr="00084CAF" w:rsidRDefault="00897678" w:rsidP="008670EC">
      <w:pPr>
        <w:ind w:left="720"/>
        <w:jc w:val="both"/>
      </w:pPr>
    </w:p>
    <w:p w14:paraId="38BD8B63" w14:textId="59C9E6EC" w:rsidR="008670EC" w:rsidRDefault="008670EC" w:rsidP="008670EC">
      <w:pPr>
        <w:ind w:left="720"/>
        <w:jc w:val="both"/>
      </w:pPr>
      <w:r w:rsidRPr="00084CAF">
        <w:rPr>
          <w:i/>
          <w:iCs/>
        </w:rPr>
        <w:t>Uses and disclosures required by law.</w:t>
      </w:r>
      <w:r w:rsidRPr="00084CAF">
        <w:t xml:space="preserve"> A CHO may use or disclose PII when required by law to the extent that the use or disclosure complies with and is limited to the requirements of the law.</w:t>
      </w:r>
    </w:p>
    <w:p w14:paraId="31ACD828" w14:textId="77777777" w:rsidR="00897678" w:rsidRPr="00084CAF" w:rsidRDefault="00897678" w:rsidP="008670EC">
      <w:pPr>
        <w:ind w:left="720"/>
        <w:jc w:val="both"/>
      </w:pPr>
    </w:p>
    <w:p w14:paraId="5A993818" w14:textId="4EED4A00" w:rsidR="008670EC" w:rsidRDefault="008670EC" w:rsidP="008670EC">
      <w:pPr>
        <w:ind w:left="720"/>
        <w:jc w:val="both"/>
      </w:pPr>
      <w:r w:rsidRPr="00084CAF">
        <w:rPr>
          <w:i/>
          <w:iCs/>
        </w:rPr>
        <w:t>Uses and disclosures to avert a serious threat to health or safety.</w:t>
      </w:r>
      <w:r w:rsidRPr="00084CAF">
        <w:t xml:space="preserve"> A CHO may, consistent with applicable law and standards of ethical conduct, use or disclose PII if:</w:t>
      </w:r>
    </w:p>
    <w:p w14:paraId="003CC92E" w14:textId="77777777" w:rsidR="00897678" w:rsidRPr="00084CAF" w:rsidRDefault="00897678" w:rsidP="008670EC">
      <w:pPr>
        <w:ind w:left="720"/>
        <w:jc w:val="both"/>
      </w:pPr>
    </w:p>
    <w:p w14:paraId="4309D679" w14:textId="77777777" w:rsidR="008670EC" w:rsidRPr="00084CAF" w:rsidRDefault="008670EC" w:rsidP="008670EC">
      <w:pPr>
        <w:ind w:left="1440"/>
        <w:jc w:val="both"/>
      </w:pPr>
      <w:r w:rsidRPr="00084CAF">
        <w:t>1)  The CHO, in good faith, believes the use or disclosure is necessary to prevent or lessen a serious and imminent threat to the health or safety of an individual or the public; and</w:t>
      </w:r>
    </w:p>
    <w:p w14:paraId="6B75AD0E" w14:textId="77777777" w:rsidR="008670EC" w:rsidRPr="00084CAF" w:rsidRDefault="008670EC" w:rsidP="008670EC">
      <w:pPr>
        <w:ind w:left="1440"/>
        <w:jc w:val="both"/>
      </w:pPr>
      <w:r w:rsidRPr="00084CAF">
        <w:t>2)  The use or disclosure is made to a person reasonably able to prevent or lessen the threat, including the target of the threat.</w:t>
      </w:r>
    </w:p>
    <w:p w14:paraId="61906438" w14:textId="77777777" w:rsidR="00897678" w:rsidRDefault="00897678" w:rsidP="008670EC">
      <w:pPr>
        <w:ind w:left="720"/>
        <w:jc w:val="both"/>
        <w:rPr>
          <w:i/>
          <w:iCs/>
        </w:rPr>
      </w:pPr>
    </w:p>
    <w:p w14:paraId="1C7CEEC5" w14:textId="7B61B146" w:rsidR="008670EC" w:rsidRDefault="008670EC" w:rsidP="008670EC">
      <w:pPr>
        <w:ind w:left="720"/>
        <w:jc w:val="both"/>
      </w:pPr>
      <w:r w:rsidRPr="00084CAF">
        <w:rPr>
          <w:i/>
          <w:iCs/>
        </w:rPr>
        <w:t xml:space="preserve">Uses and disclosures about victims of abuse, </w:t>
      </w:r>
      <w:proofErr w:type="gramStart"/>
      <w:r w:rsidRPr="00084CAF">
        <w:rPr>
          <w:i/>
          <w:iCs/>
        </w:rPr>
        <w:t>neglect</w:t>
      </w:r>
      <w:proofErr w:type="gramEnd"/>
      <w:r w:rsidRPr="00084CAF">
        <w:rPr>
          <w:i/>
          <w:iCs/>
        </w:rPr>
        <w:t xml:space="preserve"> or domestic violence</w:t>
      </w:r>
      <w:r w:rsidRPr="00084CAF">
        <w:t xml:space="preserve">. A CHO may disclose PII about an individual whom the CHO reasonably believes to be a victim of abuse, </w:t>
      </w:r>
      <w:proofErr w:type="gramStart"/>
      <w:r w:rsidRPr="00084CAF">
        <w:t>neglect</w:t>
      </w:r>
      <w:proofErr w:type="gramEnd"/>
      <w:r w:rsidRPr="00084CAF">
        <w:t xml:space="preserve"> or domestic violence to a government authority (including a social service or protective services organization) authorized by law to receive reports of abuse, neglect or domestic violence under the following circumstances:</w:t>
      </w:r>
    </w:p>
    <w:p w14:paraId="6DDAD113" w14:textId="77777777" w:rsidR="00897678" w:rsidRPr="00084CAF" w:rsidRDefault="00897678" w:rsidP="008670EC">
      <w:pPr>
        <w:ind w:left="720"/>
        <w:jc w:val="both"/>
      </w:pPr>
    </w:p>
    <w:p w14:paraId="7FE0B8A1" w14:textId="3E3FAA16" w:rsidR="008670EC" w:rsidRPr="00084CAF" w:rsidRDefault="008670EC" w:rsidP="008670EC">
      <w:pPr>
        <w:ind w:left="1440"/>
        <w:jc w:val="both"/>
      </w:pPr>
      <w:r w:rsidRPr="00084CAF">
        <w:t xml:space="preserve">1)  Where the disclosure is required by law and the disclosure complies with and is limited to the requirements of the </w:t>
      </w:r>
      <w:r w:rsidR="00DA5F80" w:rsidRPr="00084CAF">
        <w:t>law.</w:t>
      </w:r>
    </w:p>
    <w:p w14:paraId="6B17FA1D" w14:textId="77777777" w:rsidR="008670EC" w:rsidRPr="00084CAF" w:rsidRDefault="008670EC" w:rsidP="008670EC">
      <w:pPr>
        <w:ind w:left="1440"/>
        <w:jc w:val="both"/>
      </w:pPr>
      <w:r w:rsidRPr="00084CAF">
        <w:t>2)  If the individual agrees to the disclosure; or</w:t>
      </w:r>
    </w:p>
    <w:p w14:paraId="11E30DAB" w14:textId="7E93AF79" w:rsidR="008670EC" w:rsidRDefault="008670EC" w:rsidP="008670EC">
      <w:pPr>
        <w:ind w:left="1440"/>
        <w:jc w:val="both"/>
      </w:pPr>
      <w:r w:rsidRPr="00084CAF">
        <w:t>3)  To the extent that the disclosure is expressly authorized by statute or regulation; and the CHO believes the disclosure is necessary to prevent serious harm to the individual or other potential victims; or if the individual is unable to agree because of incapacity, a law enforcement or other public official authorized to receive the report represents that the PII for which disclosure is sought is not intended to be used against the individual and that an immediate enforcement activity that depends upon the disclosure would be materially and adversely affected by waiting until the individual is able to agree to the disclosure.</w:t>
      </w:r>
    </w:p>
    <w:p w14:paraId="02BFB29E" w14:textId="77777777" w:rsidR="00897678" w:rsidRPr="00084CAF" w:rsidRDefault="00897678" w:rsidP="008670EC">
      <w:pPr>
        <w:ind w:left="1440"/>
        <w:jc w:val="both"/>
      </w:pPr>
    </w:p>
    <w:p w14:paraId="4E901896" w14:textId="0F33FC0B" w:rsidR="008670EC" w:rsidRDefault="008670EC" w:rsidP="008670EC">
      <w:pPr>
        <w:ind w:left="720"/>
        <w:jc w:val="both"/>
      </w:pPr>
      <w:r w:rsidRPr="00084CAF">
        <w:t>A CHO that makes a permitted disclosure about victims of abuse, neglect or domestic violence must promptly inform the individual that a disclosure has been or will be made, except if:</w:t>
      </w:r>
    </w:p>
    <w:p w14:paraId="5858DEA8" w14:textId="77777777" w:rsidR="00897678" w:rsidRPr="00084CAF" w:rsidRDefault="00897678" w:rsidP="008670EC">
      <w:pPr>
        <w:ind w:left="720"/>
        <w:jc w:val="both"/>
      </w:pPr>
    </w:p>
    <w:p w14:paraId="090C0691" w14:textId="77777777" w:rsidR="008670EC" w:rsidRPr="00084CAF" w:rsidRDefault="008670EC" w:rsidP="008670EC">
      <w:pPr>
        <w:ind w:left="1440"/>
        <w:jc w:val="both"/>
      </w:pPr>
      <w:r w:rsidRPr="00084CAF">
        <w:t>1)  The CHO, in the exercise of professional judgment, believes informing the individual would place the individual at risk of serious harm; or</w:t>
      </w:r>
    </w:p>
    <w:p w14:paraId="2D649483" w14:textId="6462A766" w:rsidR="008670EC" w:rsidRDefault="008670EC" w:rsidP="008670EC">
      <w:pPr>
        <w:ind w:left="1440"/>
        <w:jc w:val="both"/>
      </w:pPr>
      <w:r w:rsidRPr="00084CAF">
        <w:t xml:space="preserve">2)  The CHO would be informing a personal representative (such as a family member or friend), and the CHO reasonably believes the personal representative is responsible for the abuse, </w:t>
      </w:r>
      <w:proofErr w:type="gramStart"/>
      <w:r w:rsidRPr="00084CAF">
        <w:t>neglect</w:t>
      </w:r>
      <w:proofErr w:type="gramEnd"/>
      <w:r w:rsidRPr="00084CAF">
        <w:t xml:space="preserve"> or other injury, and that informing the personal representative would not be in the best interests of the individual as determined by the CHO, in the exercise of professional judgment.</w:t>
      </w:r>
    </w:p>
    <w:p w14:paraId="37BCE220" w14:textId="77777777" w:rsidR="00897678" w:rsidRPr="00084CAF" w:rsidRDefault="00897678" w:rsidP="008670EC">
      <w:pPr>
        <w:ind w:left="1440"/>
        <w:jc w:val="both"/>
      </w:pPr>
    </w:p>
    <w:p w14:paraId="06A22309" w14:textId="643BB8F2" w:rsidR="008670EC" w:rsidRDefault="008670EC" w:rsidP="008670EC">
      <w:pPr>
        <w:ind w:left="720"/>
        <w:jc w:val="both"/>
      </w:pPr>
      <w:r w:rsidRPr="00084CAF">
        <w:rPr>
          <w:i/>
          <w:iCs/>
        </w:rPr>
        <w:t>Uses and disclosures for academic research or evaluation purposes.</w:t>
      </w:r>
      <w:r w:rsidRPr="00084CAF">
        <w:t xml:space="preserve"> A CHO may use or disclose PII for academic research or evaluation conducted by an individual or institution that has a formal relationship with the CHO, if the research / evaluation is conducted either:</w:t>
      </w:r>
    </w:p>
    <w:p w14:paraId="6232F527" w14:textId="77777777" w:rsidR="00897678" w:rsidRPr="00084CAF" w:rsidRDefault="00897678" w:rsidP="008670EC">
      <w:pPr>
        <w:ind w:left="720"/>
        <w:jc w:val="both"/>
      </w:pPr>
    </w:p>
    <w:p w14:paraId="1526C1A6" w14:textId="77777777" w:rsidR="008670EC" w:rsidRPr="00084CAF" w:rsidRDefault="008670EC" w:rsidP="008670EC">
      <w:pPr>
        <w:pStyle w:val="ListParagraph"/>
        <w:numPr>
          <w:ilvl w:val="0"/>
          <w:numId w:val="46"/>
        </w:numPr>
        <w:spacing w:after="160" w:line="259" w:lineRule="auto"/>
        <w:jc w:val="both"/>
      </w:pPr>
      <w:r w:rsidRPr="00084CAF">
        <w:t xml:space="preserve">By an individual employed by or affiliated with the research / evaluation entity where the research / evaluation project is conducted under a written research / evaluation agreement approved in writing </w:t>
      </w:r>
      <w:r w:rsidRPr="00084CAF">
        <w:lastRenderedPageBreak/>
        <w:t>by a program administrator (other than the individual conducting the research / evaluation) designated by the CHO or</w:t>
      </w:r>
    </w:p>
    <w:p w14:paraId="0ADFCBAF" w14:textId="77777777" w:rsidR="008670EC" w:rsidRPr="00084CAF" w:rsidRDefault="008670EC" w:rsidP="008670EC">
      <w:pPr>
        <w:pStyle w:val="ListParagraph"/>
        <w:numPr>
          <w:ilvl w:val="0"/>
          <w:numId w:val="46"/>
        </w:numPr>
        <w:spacing w:after="160" w:line="259" w:lineRule="auto"/>
        <w:jc w:val="both"/>
      </w:pPr>
      <w:r w:rsidRPr="00084CAF">
        <w:t>By an institution for use in a research / evaluation project conducted under a written research / evaluation agreement approved in writing by a program administrator designated by the CHO.</w:t>
      </w:r>
    </w:p>
    <w:p w14:paraId="4695ABE6" w14:textId="57F3BFD2" w:rsidR="008670EC" w:rsidRDefault="008670EC" w:rsidP="008670EC">
      <w:pPr>
        <w:ind w:left="720"/>
        <w:jc w:val="both"/>
      </w:pPr>
      <w:r w:rsidRPr="00084CAF">
        <w:t>A written research / evaluation agreement must:</w:t>
      </w:r>
    </w:p>
    <w:p w14:paraId="3D12AF49" w14:textId="77777777" w:rsidR="00897678" w:rsidRPr="00084CAF" w:rsidRDefault="00897678" w:rsidP="008670EC">
      <w:pPr>
        <w:ind w:left="720"/>
        <w:jc w:val="both"/>
      </w:pPr>
    </w:p>
    <w:p w14:paraId="76F080A6" w14:textId="5B41AFFA" w:rsidR="008670EC" w:rsidRPr="00084CAF" w:rsidRDefault="008670EC" w:rsidP="008670EC">
      <w:pPr>
        <w:ind w:left="1440"/>
        <w:jc w:val="both"/>
      </w:pPr>
      <w:r w:rsidRPr="00084CAF">
        <w:t xml:space="preserve">1)  Establish rules and limitations for the processing and security of PII </w:t>
      </w:r>
      <w:proofErr w:type="gramStart"/>
      <w:r w:rsidR="00606E71" w:rsidRPr="00084CAF">
        <w:t>during</w:t>
      </w:r>
      <w:r w:rsidRPr="00084CAF">
        <w:t xml:space="preserve"> the</w:t>
      </w:r>
      <w:r w:rsidR="00606E71">
        <w:t xml:space="preserve"> course of</w:t>
      </w:r>
      <w:proofErr w:type="gramEnd"/>
      <w:r w:rsidRPr="00084CAF">
        <w:t xml:space="preserve"> research / </w:t>
      </w:r>
      <w:r w:rsidR="00606E71" w:rsidRPr="00084CAF">
        <w:t>evaluation.</w:t>
      </w:r>
    </w:p>
    <w:p w14:paraId="0384684E" w14:textId="44B55FF7" w:rsidR="008670EC" w:rsidRPr="00084CAF" w:rsidRDefault="008670EC" w:rsidP="008670EC">
      <w:pPr>
        <w:ind w:left="1440"/>
        <w:jc w:val="both"/>
      </w:pPr>
      <w:r w:rsidRPr="00084CAF">
        <w:t xml:space="preserve">2)  Provide for the return or proper disposal of all PII at the conclusion of the research / </w:t>
      </w:r>
      <w:r w:rsidR="00606E71" w:rsidRPr="00084CAF">
        <w:t>evaluation.</w:t>
      </w:r>
    </w:p>
    <w:p w14:paraId="09A21F87" w14:textId="77777777" w:rsidR="008670EC" w:rsidRPr="00084CAF" w:rsidRDefault="008670EC" w:rsidP="008670EC">
      <w:pPr>
        <w:ind w:left="1440"/>
        <w:jc w:val="both"/>
      </w:pPr>
      <w:r w:rsidRPr="00084CAF">
        <w:t>3)  Restrict additional use or disclosure of PII, except where required by law; and</w:t>
      </w:r>
    </w:p>
    <w:p w14:paraId="2BA03172" w14:textId="77777777" w:rsidR="008670EC" w:rsidRPr="00084CAF" w:rsidRDefault="008670EC" w:rsidP="008670EC">
      <w:pPr>
        <w:ind w:left="1440"/>
        <w:jc w:val="both"/>
      </w:pPr>
      <w:r w:rsidRPr="00084CAF">
        <w:t>4) Require that the recipient of data formally agree to comply with all terms and conditions of the agreement.</w:t>
      </w:r>
    </w:p>
    <w:p w14:paraId="4868DD50" w14:textId="77777777" w:rsidR="00897678" w:rsidRDefault="00897678" w:rsidP="008670EC">
      <w:pPr>
        <w:ind w:left="720"/>
        <w:jc w:val="both"/>
      </w:pPr>
    </w:p>
    <w:p w14:paraId="3B95AD1E" w14:textId="7AB079C5" w:rsidR="008670EC" w:rsidRDefault="008670EC" w:rsidP="008670EC">
      <w:pPr>
        <w:ind w:left="720"/>
        <w:jc w:val="both"/>
      </w:pPr>
      <w:r w:rsidRPr="00084CAF">
        <w:t xml:space="preserve">A written research / evaluation agreement is not a substitute for approval of a research project by an Institutional Review Board, Privacy Board, or other applicable human </w:t>
      </w:r>
      <w:r w:rsidR="00E672DC" w:rsidRPr="00084CAF">
        <w:t>subject’s</w:t>
      </w:r>
      <w:r w:rsidRPr="00084CAF">
        <w:t xml:space="preserve"> protection institution.</w:t>
      </w:r>
    </w:p>
    <w:p w14:paraId="4B18D6DB" w14:textId="77777777" w:rsidR="00897678" w:rsidRPr="00084CAF" w:rsidRDefault="00897678" w:rsidP="008670EC">
      <w:pPr>
        <w:ind w:left="720"/>
        <w:jc w:val="both"/>
      </w:pPr>
    </w:p>
    <w:p w14:paraId="781F3568" w14:textId="5A7FE122" w:rsidR="008670EC" w:rsidRPr="00084CAF" w:rsidRDefault="008670EC" w:rsidP="008670EC">
      <w:pPr>
        <w:ind w:left="720"/>
        <w:jc w:val="both"/>
      </w:pPr>
      <w:r w:rsidRPr="00084CAF">
        <w:t xml:space="preserve">Any research / evaluation on the nature and patterns of homelessness (at the CoC-wide or system-wide level) that uses PII HMIS data will </w:t>
      </w:r>
      <w:r w:rsidR="00285615">
        <w:t>take</w:t>
      </w:r>
      <w:r w:rsidRPr="00084CAF">
        <w:t xml:space="preserve"> place only </w:t>
      </w:r>
      <w:proofErr w:type="gramStart"/>
      <w:r w:rsidRPr="00084CAF">
        <w:t>on the basis of</w:t>
      </w:r>
      <w:proofErr w:type="gramEnd"/>
      <w:r w:rsidRPr="00084CAF">
        <w:t xml:space="preserve"> specific agreements between researchers and the entity that administers the HMIS. These agreements must be approved by the Executive Committee(s) of the Board(s) of Director(s) for the applicable CoC(s) and must reflect adequate standards for the protection of confidentiality of data.</w:t>
      </w:r>
    </w:p>
    <w:p w14:paraId="6050CAFE" w14:textId="12F77DEE" w:rsidR="008670EC" w:rsidRDefault="008670EC" w:rsidP="008670EC">
      <w:pPr>
        <w:ind w:left="720"/>
        <w:jc w:val="both"/>
      </w:pPr>
      <w:r w:rsidRPr="00084CAF">
        <w:rPr>
          <w:i/>
          <w:iCs/>
        </w:rPr>
        <w:t>Disclosures for law enforcement purposes.</w:t>
      </w:r>
      <w:r w:rsidRPr="00084CAF">
        <w:t xml:space="preserve"> A CHO may, consistent with applicable law and standards of ethical conduct, disclose PII for a law enforcement purpose to a law enforcement official under any of the following circumstances:</w:t>
      </w:r>
    </w:p>
    <w:p w14:paraId="3BA6DC4B" w14:textId="77777777" w:rsidR="00897678" w:rsidRPr="00084CAF" w:rsidRDefault="00897678" w:rsidP="008670EC">
      <w:pPr>
        <w:ind w:left="720"/>
        <w:jc w:val="both"/>
      </w:pPr>
    </w:p>
    <w:p w14:paraId="168867FD" w14:textId="168C5792" w:rsidR="008670EC" w:rsidRPr="00084CAF" w:rsidRDefault="008670EC" w:rsidP="008670EC">
      <w:pPr>
        <w:pStyle w:val="ListParagraph"/>
        <w:numPr>
          <w:ilvl w:val="0"/>
          <w:numId w:val="47"/>
        </w:numPr>
        <w:spacing w:after="160" w:line="259" w:lineRule="auto"/>
        <w:jc w:val="both"/>
      </w:pPr>
      <w:r w:rsidRPr="00084CAF">
        <w:t xml:space="preserve">In response to a lawful court order, court-ordered warrant, </w:t>
      </w:r>
      <w:proofErr w:type="gramStart"/>
      <w:r w:rsidRPr="00084CAF">
        <w:t>subpoena</w:t>
      </w:r>
      <w:proofErr w:type="gramEnd"/>
      <w:r w:rsidRPr="00084CAF">
        <w:t xml:space="preserve"> or summons issued by a judicial officer, or a grand jury </w:t>
      </w:r>
      <w:r w:rsidR="0004677B" w:rsidRPr="00084CAF">
        <w:t>subpoena.</w:t>
      </w:r>
    </w:p>
    <w:p w14:paraId="0A0A161A" w14:textId="101E9C6A" w:rsidR="008670EC" w:rsidRPr="00084CAF" w:rsidRDefault="008670EC" w:rsidP="008670EC">
      <w:pPr>
        <w:pStyle w:val="ListParagraph"/>
        <w:numPr>
          <w:ilvl w:val="0"/>
          <w:numId w:val="47"/>
        </w:numPr>
        <w:spacing w:after="160" w:line="259" w:lineRule="auto"/>
        <w:jc w:val="both"/>
      </w:pPr>
      <w:r w:rsidRPr="00084CAF">
        <w:t xml:space="preserve">If the law enforcement official </w:t>
      </w:r>
      <w:r w:rsidR="00F474C5">
        <w:t>makes</w:t>
      </w:r>
      <w:r w:rsidRPr="00084CAF">
        <w:t xml:space="preserve"> a written request for protected personal information that: </w:t>
      </w:r>
    </w:p>
    <w:p w14:paraId="3FFE97F8" w14:textId="01633E17" w:rsidR="008670EC" w:rsidRPr="00084CAF" w:rsidRDefault="008670EC" w:rsidP="008670EC">
      <w:pPr>
        <w:pStyle w:val="ListParagraph"/>
        <w:numPr>
          <w:ilvl w:val="1"/>
          <w:numId w:val="47"/>
        </w:numPr>
        <w:spacing w:after="160" w:line="259" w:lineRule="auto"/>
        <w:jc w:val="both"/>
      </w:pPr>
      <w:r w:rsidRPr="00084CAF">
        <w:t xml:space="preserve">Is signed by a supervisory official of the law enforcement organization seeking the </w:t>
      </w:r>
      <w:r w:rsidR="0004677B" w:rsidRPr="00084CAF">
        <w:t>PII.</w:t>
      </w:r>
      <w:r w:rsidRPr="00084CAF">
        <w:t xml:space="preserve"> </w:t>
      </w:r>
    </w:p>
    <w:p w14:paraId="2518EB99" w14:textId="1AF5ACA1" w:rsidR="008670EC" w:rsidRPr="00084CAF" w:rsidRDefault="008670EC" w:rsidP="008670EC">
      <w:pPr>
        <w:pStyle w:val="ListParagraph"/>
        <w:numPr>
          <w:ilvl w:val="1"/>
          <w:numId w:val="47"/>
        </w:numPr>
        <w:spacing w:after="160" w:line="259" w:lineRule="auto"/>
        <w:jc w:val="both"/>
      </w:pPr>
      <w:r w:rsidRPr="00084CAF">
        <w:t xml:space="preserve">States that the information is relevant and material to a legitimate law enforcement </w:t>
      </w:r>
      <w:r w:rsidR="0004677B" w:rsidRPr="00084CAF">
        <w:t>investigation.</w:t>
      </w:r>
    </w:p>
    <w:p w14:paraId="481312A4" w14:textId="73DE9D9B" w:rsidR="008670EC" w:rsidRPr="00084CAF" w:rsidRDefault="008670EC" w:rsidP="008670EC">
      <w:pPr>
        <w:pStyle w:val="ListParagraph"/>
        <w:numPr>
          <w:ilvl w:val="1"/>
          <w:numId w:val="47"/>
        </w:numPr>
        <w:spacing w:after="160" w:line="259" w:lineRule="auto"/>
        <w:jc w:val="both"/>
      </w:pPr>
      <w:r w:rsidRPr="00084CAF">
        <w:t xml:space="preserve">Identifies the PII </w:t>
      </w:r>
      <w:r w:rsidR="0004677B" w:rsidRPr="00084CAF">
        <w:t>sought.</w:t>
      </w:r>
    </w:p>
    <w:p w14:paraId="1EBEF10D" w14:textId="774D278C" w:rsidR="008670EC" w:rsidRPr="00084CAF" w:rsidRDefault="008670EC" w:rsidP="008670EC">
      <w:pPr>
        <w:pStyle w:val="ListParagraph"/>
        <w:numPr>
          <w:ilvl w:val="1"/>
          <w:numId w:val="47"/>
        </w:numPr>
        <w:spacing w:after="160" w:line="259" w:lineRule="auto"/>
        <w:jc w:val="both"/>
      </w:pPr>
      <w:r w:rsidRPr="00084CAF">
        <w:t xml:space="preserve">Is specific and limited in scope to the extent reasonably practicable </w:t>
      </w:r>
      <w:r w:rsidR="0004677B" w:rsidRPr="00084CAF">
        <w:t>considering</w:t>
      </w:r>
      <w:r w:rsidRPr="00084CAF">
        <w:t xml:space="preserve"> the purpose for which the information is sought; and</w:t>
      </w:r>
    </w:p>
    <w:p w14:paraId="1E32408A" w14:textId="77777777" w:rsidR="008670EC" w:rsidRPr="00084CAF" w:rsidRDefault="008670EC" w:rsidP="008670EC">
      <w:pPr>
        <w:pStyle w:val="ListParagraph"/>
        <w:numPr>
          <w:ilvl w:val="1"/>
          <w:numId w:val="47"/>
        </w:numPr>
        <w:spacing w:after="160" w:line="259" w:lineRule="auto"/>
        <w:jc w:val="both"/>
      </w:pPr>
      <w:r w:rsidRPr="00084CAF">
        <w:t>States that de-identified information could not be used to accomplish the purpose of the disclosure.</w:t>
      </w:r>
    </w:p>
    <w:p w14:paraId="08E2A62F" w14:textId="4A735D4F" w:rsidR="008670EC" w:rsidRPr="00084CAF" w:rsidRDefault="008670EC" w:rsidP="008670EC">
      <w:pPr>
        <w:pStyle w:val="ListParagraph"/>
        <w:numPr>
          <w:ilvl w:val="0"/>
          <w:numId w:val="47"/>
        </w:numPr>
        <w:spacing w:after="160" w:line="259" w:lineRule="auto"/>
        <w:jc w:val="both"/>
      </w:pPr>
      <w:r w:rsidRPr="00084CAF">
        <w:t xml:space="preserve">If the CHO believes in good faith that the PII constitutes evidence of criminal conduct that occurred on the premises of the </w:t>
      </w:r>
      <w:r w:rsidR="00E72AC8" w:rsidRPr="00084CAF">
        <w:t>CHO</w:t>
      </w:r>
      <w:r w:rsidR="00962BEB">
        <w:t>:</w:t>
      </w:r>
    </w:p>
    <w:p w14:paraId="7A0E0774" w14:textId="77777777" w:rsidR="008670EC" w:rsidRPr="00084CAF" w:rsidRDefault="008670EC" w:rsidP="008670EC">
      <w:pPr>
        <w:pStyle w:val="ListParagraph"/>
        <w:numPr>
          <w:ilvl w:val="0"/>
          <w:numId w:val="47"/>
        </w:numPr>
        <w:spacing w:after="160" w:line="259" w:lineRule="auto"/>
        <w:jc w:val="both"/>
      </w:pPr>
      <w:r w:rsidRPr="00084CAF">
        <w:t>In response to a verbal request for the purpose of identifying or locating a suspect, fugitive, material witness or missing person and the PII disclosed consists only of name, address, date of birth, place of birth, Social Security Number, and distinguishing physical characteristics; or</w:t>
      </w:r>
    </w:p>
    <w:p w14:paraId="5D9F602A" w14:textId="0B5DF201" w:rsidR="008670EC" w:rsidRPr="00C62BCE" w:rsidRDefault="008670EC" w:rsidP="008670EC">
      <w:pPr>
        <w:pStyle w:val="ListParagraph"/>
        <w:numPr>
          <w:ilvl w:val="0"/>
          <w:numId w:val="47"/>
        </w:numPr>
        <w:spacing w:after="160" w:line="259" w:lineRule="auto"/>
        <w:jc w:val="both"/>
      </w:pPr>
      <w:r w:rsidRPr="00084CAF">
        <w:t xml:space="preserve">If the official is an authorized federal official seeking PII for the provision of protective services to the President or other persons authorized by 18 U.S.C. 3056, or to foreign heads of state or other persons authorized by 22 U.S.C. 2709(a)(3), or for the conduct of investigations authorized by 18 U.S.C. 871 and 879 (threats against the President and others); and the information requested is specific </w:t>
      </w:r>
      <w:r w:rsidRPr="00084CAF">
        <w:lastRenderedPageBreak/>
        <w:t>and limited in scope to the extent reasonably practicable in light of the purpose for which the information is sought.</w:t>
      </w:r>
    </w:p>
    <w:p w14:paraId="4639144F" w14:textId="2E19D227" w:rsidR="008670EC" w:rsidRDefault="008670EC" w:rsidP="008670EC">
      <w:pPr>
        <w:jc w:val="both"/>
        <w:rPr>
          <w:b/>
          <w:bCs/>
        </w:rPr>
      </w:pPr>
      <w:r w:rsidRPr="00084CAF">
        <w:rPr>
          <w:b/>
          <w:bCs/>
        </w:rPr>
        <w:t>IV.</w:t>
      </w:r>
      <w:r w:rsidRPr="00084CAF">
        <w:rPr>
          <w:b/>
          <w:bCs/>
        </w:rPr>
        <w:tab/>
        <w:t>Privacy Requirements</w:t>
      </w:r>
    </w:p>
    <w:p w14:paraId="2F9FE814" w14:textId="77777777" w:rsidR="00897678" w:rsidRPr="00084CAF" w:rsidRDefault="00897678" w:rsidP="008670EC">
      <w:pPr>
        <w:jc w:val="both"/>
        <w:rPr>
          <w:b/>
          <w:bCs/>
        </w:rPr>
      </w:pPr>
    </w:p>
    <w:p w14:paraId="16CCE781" w14:textId="6EB8768C" w:rsidR="008670EC" w:rsidRDefault="008670EC" w:rsidP="008670EC">
      <w:pPr>
        <w:ind w:left="720"/>
        <w:jc w:val="both"/>
      </w:pPr>
      <w:r w:rsidRPr="00084CAF">
        <w:t>All CHOs involved with the SC HMIS and/or the SC CoCs CES must comply with the privacy requirements described in this Notice with respect to:</w:t>
      </w:r>
    </w:p>
    <w:p w14:paraId="51D2DD87" w14:textId="77777777" w:rsidR="00897678" w:rsidRPr="00084CAF" w:rsidRDefault="00897678" w:rsidP="008670EC">
      <w:pPr>
        <w:ind w:left="720"/>
        <w:jc w:val="both"/>
      </w:pPr>
    </w:p>
    <w:p w14:paraId="4DD9FA4F" w14:textId="277AF392" w:rsidR="008670EC" w:rsidRPr="00084CAF" w:rsidRDefault="008670EC" w:rsidP="008670EC">
      <w:pPr>
        <w:ind w:left="1440"/>
        <w:jc w:val="both"/>
      </w:pPr>
      <w:r w:rsidRPr="00084CAF">
        <w:t xml:space="preserve">1)  Data collection </w:t>
      </w:r>
      <w:r w:rsidR="00E5623C" w:rsidRPr="00084CAF">
        <w:t>limitations.</w:t>
      </w:r>
    </w:p>
    <w:p w14:paraId="3E647640" w14:textId="50B3B574" w:rsidR="008670EC" w:rsidRPr="00084CAF" w:rsidRDefault="008670EC" w:rsidP="008670EC">
      <w:pPr>
        <w:ind w:left="1440"/>
        <w:jc w:val="both"/>
      </w:pPr>
      <w:r w:rsidRPr="00084CAF">
        <w:t xml:space="preserve">2)  Data </w:t>
      </w:r>
      <w:r w:rsidR="00E5623C" w:rsidRPr="00084CAF">
        <w:t>quality.</w:t>
      </w:r>
    </w:p>
    <w:p w14:paraId="2F194F04" w14:textId="4C425FBA" w:rsidR="008670EC" w:rsidRPr="00084CAF" w:rsidRDefault="008670EC" w:rsidP="008670EC">
      <w:pPr>
        <w:ind w:left="1440"/>
        <w:jc w:val="both"/>
      </w:pPr>
      <w:r w:rsidRPr="00084CAF">
        <w:t xml:space="preserve">3)  Purpose and use </w:t>
      </w:r>
      <w:r w:rsidR="00E5623C" w:rsidRPr="00084CAF">
        <w:t>limitations.</w:t>
      </w:r>
    </w:p>
    <w:p w14:paraId="78F91727" w14:textId="3A4B5E02" w:rsidR="008670EC" w:rsidRPr="00084CAF" w:rsidRDefault="008670EC" w:rsidP="008670EC">
      <w:pPr>
        <w:ind w:left="1440"/>
        <w:jc w:val="both"/>
      </w:pPr>
      <w:r w:rsidRPr="00084CAF">
        <w:t xml:space="preserve">4)  </w:t>
      </w:r>
      <w:r w:rsidR="00E5623C" w:rsidRPr="00084CAF">
        <w:t>Openness.</w:t>
      </w:r>
    </w:p>
    <w:p w14:paraId="06FA370C" w14:textId="77777777" w:rsidR="008670EC" w:rsidRPr="00084CAF" w:rsidRDefault="008670EC" w:rsidP="008670EC">
      <w:pPr>
        <w:ind w:left="1440"/>
        <w:jc w:val="both"/>
      </w:pPr>
      <w:r w:rsidRPr="00084CAF">
        <w:t>5)  Access and correction; and</w:t>
      </w:r>
    </w:p>
    <w:p w14:paraId="481E6ED9" w14:textId="77777777" w:rsidR="008670EC" w:rsidRPr="00084CAF" w:rsidRDefault="008670EC" w:rsidP="008670EC">
      <w:pPr>
        <w:ind w:left="1440"/>
        <w:jc w:val="both"/>
      </w:pPr>
      <w:r w:rsidRPr="00084CAF">
        <w:t>6)  Accountability.</w:t>
      </w:r>
    </w:p>
    <w:p w14:paraId="2E76122E" w14:textId="77777777" w:rsidR="00897678" w:rsidRDefault="00897678" w:rsidP="008670EC">
      <w:pPr>
        <w:ind w:left="720"/>
        <w:jc w:val="both"/>
      </w:pPr>
    </w:p>
    <w:p w14:paraId="528F4A1B" w14:textId="218961B5" w:rsidR="008670EC" w:rsidRPr="00084CAF" w:rsidRDefault="008670EC" w:rsidP="008670EC">
      <w:pPr>
        <w:ind w:left="720"/>
        <w:jc w:val="both"/>
      </w:pPr>
      <w:r w:rsidRPr="00084CAF">
        <w:t>A CHO must comply with federal, state, and local laws that require additional confidentiality protections. All additional protections must be described in the CHO’s privacy notice. A CHO must comply with all privacy protections in this Notice and with all additional privacy protections included in its privacy notice, where applicable.</w:t>
      </w:r>
    </w:p>
    <w:p w14:paraId="5E1ACE64" w14:textId="02A435BF" w:rsidR="008670EC" w:rsidRDefault="008670EC" w:rsidP="008670EC">
      <w:pPr>
        <w:ind w:left="720"/>
        <w:jc w:val="both"/>
      </w:pPr>
      <w:r w:rsidRPr="00084CAF">
        <w:t>A CHO may maintain a common data storage medium with another organization (including but not limited to another CHO) that includes the sharing of PII. When PII is shared between organizations, responsibilities for privacy may reasonably be allocated between the organizations. Organizations sharing a common data storage medium and PII may adopt differing privacy policies as they deem appropriate, administratively feasible, and consistent with this Policy, which allows for the de-duplication of clients at-risk of or experiencing homelessness at the CoC level.</w:t>
      </w:r>
    </w:p>
    <w:p w14:paraId="70AE9B5A" w14:textId="77777777" w:rsidR="00897678" w:rsidRPr="00084CAF" w:rsidRDefault="00897678" w:rsidP="008670EC">
      <w:pPr>
        <w:ind w:left="720"/>
        <w:jc w:val="both"/>
      </w:pPr>
    </w:p>
    <w:p w14:paraId="456CB156" w14:textId="758ACA06" w:rsidR="008670EC" w:rsidRDefault="008670EC" w:rsidP="008670EC">
      <w:pPr>
        <w:jc w:val="both"/>
        <w:rPr>
          <w:b/>
          <w:bCs/>
        </w:rPr>
      </w:pPr>
      <w:r w:rsidRPr="00084CAF">
        <w:rPr>
          <w:b/>
          <w:bCs/>
        </w:rPr>
        <w:t>V.</w:t>
      </w:r>
      <w:r w:rsidRPr="00084CAF">
        <w:rPr>
          <w:b/>
          <w:bCs/>
        </w:rPr>
        <w:tab/>
        <w:t>Collection Limitation</w:t>
      </w:r>
    </w:p>
    <w:p w14:paraId="68754289" w14:textId="77777777" w:rsidR="00897678" w:rsidRPr="00084CAF" w:rsidRDefault="00897678" w:rsidP="008670EC">
      <w:pPr>
        <w:jc w:val="both"/>
        <w:rPr>
          <w:b/>
          <w:bCs/>
        </w:rPr>
      </w:pPr>
    </w:p>
    <w:p w14:paraId="75DC165E" w14:textId="30DE239A" w:rsidR="008670EC" w:rsidRDefault="008670EC" w:rsidP="008670EC">
      <w:pPr>
        <w:ind w:left="720"/>
        <w:jc w:val="both"/>
      </w:pPr>
      <w:r w:rsidRPr="00084CAF">
        <w:t xml:space="preserve">A CHO may collect PII only when appropriate to the purposes for which the information is obtained or when required by law. A CHO must collect PII by lawful and fair means and, where appropriate, with the knowledge of the individual. A CHO must post a sign at each intake desk (or comparable location) that explains generally the reasons for collecting this information (Privacy Statement). Consent of the individual for data collection may be assumed when the </w:t>
      </w:r>
      <w:r w:rsidR="00C418C2">
        <w:t xml:space="preserve">Privacy </w:t>
      </w:r>
      <w:r w:rsidRPr="00084CAF">
        <w:t>Statement is properly displayed according to this Policy.</w:t>
      </w:r>
    </w:p>
    <w:p w14:paraId="42075838" w14:textId="77777777" w:rsidR="00897678" w:rsidRPr="00084CAF" w:rsidRDefault="00897678" w:rsidP="008670EC">
      <w:pPr>
        <w:ind w:left="720"/>
        <w:jc w:val="both"/>
      </w:pPr>
    </w:p>
    <w:p w14:paraId="17530418" w14:textId="2ED02F97" w:rsidR="008670EC" w:rsidRDefault="008670EC" w:rsidP="008670EC">
      <w:pPr>
        <w:jc w:val="both"/>
        <w:rPr>
          <w:b/>
          <w:bCs/>
        </w:rPr>
      </w:pPr>
      <w:r w:rsidRPr="00084CAF">
        <w:rPr>
          <w:b/>
          <w:bCs/>
        </w:rPr>
        <w:t>VI.</w:t>
      </w:r>
      <w:r w:rsidRPr="00084CAF">
        <w:rPr>
          <w:b/>
          <w:bCs/>
        </w:rPr>
        <w:tab/>
        <w:t>Data Quality</w:t>
      </w:r>
    </w:p>
    <w:p w14:paraId="03BE8621" w14:textId="77777777" w:rsidR="00897678" w:rsidRPr="00084CAF" w:rsidRDefault="00897678" w:rsidP="008670EC">
      <w:pPr>
        <w:jc w:val="both"/>
        <w:rPr>
          <w:b/>
          <w:bCs/>
        </w:rPr>
      </w:pPr>
    </w:p>
    <w:p w14:paraId="66D0CE94" w14:textId="736CE28E" w:rsidR="008670EC" w:rsidRDefault="008670EC" w:rsidP="00B06D81">
      <w:pPr>
        <w:ind w:left="720"/>
        <w:jc w:val="both"/>
      </w:pPr>
      <w:r w:rsidRPr="00084CAF">
        <w:t xml:space="preserve">PII collected by a CHO must be relevant to the purpose for which it is to be used. To the extent necessary for those purposes, PII </w:t>
      </w:r>
      <w:proofErr w:type="gramStart"/>
      <w:r w:rsidRPr="00084CAF">
        <w:t>entered into</w:t>
      </w:r>
      <w:proofErr w:type="gramEnd"/>
      <w:r w:rsidRPr="00084CAF">
        <w:t xml:space="preserve"> S</w:t>
      </w:r>
      <w:r w:rsidR="00B06D81">
        <w:t xml:space="preserve">C </w:t>
      </w:r>
      <w:r w:rsidRPr="00084CAF">
        <w:t xml:space="preserve">HMIS should be accurate, complete, and timely, as defined by the SC HMIS Data Quality Monitoring Plan (Appendix </w:t>
      </w:r>
      <w:r w:rsidR="00173FAA">
        <w:t>J of</w:t>
      </w:r>
      <w:r w:rsidRPr="00084CAF">
        <w:t xml:space="preserve"> the SC HMIS Policies &amp; Procedures). A CHO must develop and implement a plan to dispose of, or remove identifiers from, PII that is not in current use seven years after the PII was created or last changed (unless a statutory, regulatory, contractual, or other requirement mandates longer retention).</w:t>
      </w:r>
    </w:p>
    <w:p w14:paraId="251470AD" w14:textId="77777777" w:rsidR="00897678" w:rsidRPr="00084CAF" w:rsidRDefault="00897678" w:rsidP="008670EC">
      <w:pPr>
        <w:ind w:left="720"/>
        <w:jc w:val="both"/>
      </w:pPr>
    </w:p>
    <w:p w14:paraId="7391F701" w14:textId="77777777" w:rsidR="008670EC" w:rsidRPr="00084CAF" w:rsidRDefault="008670EC" w:rsidP="008670EC">
      <w:pPr>
        <w:jc w:val="both"/>
        <w:rPr>
          <w:b/>
          <w:bCs/>
        </w:rPr>
      </w:pPr>
      <w:r w:rsidRPr="00084CAF">
        <w:rPr>
          <w:b/>
          <w:bCs/>
        </w:rPr>
        <w:t>VII.</w:t>
      </w:r>
      <w:r w:rsidRPr="00084CAF">
        <w:rPr>
          <w:b/>
          <w:bCs/>
        </w:rPr>
        <w:tab/>
        <w:t>Purpose Specification and Use Limitation</w:t>
      </w:r>
    </w:p>
    <w:p w14:paraId="41BDC924" w14:textId="1C336B9A" w:rsidR="008670EC" w:rsidRDefault="008670EC" w:rsidP="008670EC">
      <w:pPr>
        <w:ind w:left="720"/>
        <w:jc w:val="both"/>
      </w:pPr>
      <w:r w:rsidRPr="00084CAF">
        <w:t>A CHO may use or disclose PII only if the use or disclosure is allowed by this Policy. A CHO may assume consent for all uses and disclosures specified in this Policy and for uses and disclosures determined by the CHO to be compatible with those specified in this Policy. This Policy limits the disclosure of PII to the minimum necessary to accomplish the purpose of the disclosure. Uses and disclosures not specified in this Notice can be made only with the consent of the client or when required by law.</w:t>
      </w:r>
    </w:p>
    <w:p w14:paraId="7BB3A2BF" w14:textId="77777777" w:rsidR="00897678" w:rsidRPr="00084CAF" w:rsidRDefault="00897678" w:rsidP="008670EC">
      <w:pPr>
        <w:ind w:left="720"/>
        <w:jc w:val="both"/>
      </w:pPr>
    </w:p>
    <w:p w14:paraId="28DA3396" w14:textId="3A21B2A4" w:rsidR="008670EC" w:rsidRDefault="008670EC" w:rsidP="008670EC">
      <w:pPr>
        <w:ind w:left="720"/>
        <w:jc w:val="both"/>
      </w:pPr>
      <w:r w:rsidRPr="00084CAF">
        <w:t>A CHO processing PII for the purposes of the SC HMIS, and/or the SC CoCs CES will agree to additional restrictions on the use or disclosure of the client’s PII at the request of the client, where it is reasonable to do so. This can include, but is not limited to, the following additional restrictions:</w:t>
      </w:r>
    </w:p>
    <w:p w14:paraId="42D9AF1A" w14:textId="77777777" w:rsidR="00897678" w:rsidRPr="00084CAF" w:rsidRDefault="00897678" w:rsidP="008670EC">
      <w:pPr>
        <w:ind w:left="720"/>
        <w:jc w:val="both"/>
      </w:pPr>
    </w:p>
    <w:p w14:paraId="55F9BC3C" w14:textId="7D01AB02" w:rsidR="008670EC" w:rsidRPr="00084CAF" w:rsidRDefault="008670EC" w:rsidP="008670EC">
      <w:pPr>
        <w:ind w:left="1440"/>
        <w:jc w:val="both"/>
      </w:pPr>
      <w:r w:rsidRPr="00084CAF">
        <w:t>1)  Entering client PII into the SC HMIS so that it is not shared with any other CHO; or</w:t>
      </w:r>
    </w:p>
    <w:p w14:paraId="68B73338" w14:textId="341F61A5" w:rsidR="008670EC" w:rsidRDefault="008670EC" w:rsidP="008670EC">
      <w:pPr>
        <w:ind w:left="1440"/>
        <w:jc w:val="both"/>
      </w:pPr>
      <w:r w:rsidRPr="00084CAF">
        <w:t>2)  Using de-identified client information when coordinating services through the SC CoCs CES processes.</w:t>
      </w:r>
    </w:p>
    <w:p w14:paraId="32F1D1AE" w14:textId="77777777" w:rsidR="00897678" w:rsidRPr="00084CAF" w:rsidRDefault="00897678" w:rsidP="008670EC">
      <w:pPr>
        <w:ind w:left="1440"/>
        <w:jc w:val="both"/>
      </w:pPr>
    </w:p>
    <w:p w14:paraId="5734DAFC" w14:textId="69604C0C" w:rsidR="008670EC" w:rsidRDefault="008670EC" w:rsidP="008670EC">
      <w:pPr>
        <w:ind w:left="720"/>
        <w:jc w:val="both"/>
      </w:pPr>
      <w:r w:rsidRPr="00084CAF">
        <w:t xml:space="preserve">A CHO, in the exercise of professional judgment, will communicate with a client who has requested additional restrictions, when it is reasonable to agree to these and alternatives in situations where it is not reasonable. CHOs may also request assistance from their </w:t>
      </w:r>
      <w:proofErr w:type="spellStart"/>
      <w:r w:rsidRPr="00084CAF">
        <w:t>CoC’s</w:t>
      </w:r>
      <w:proofErr w:type="spellEnd"/>
      <w:r w:rsidRPr="00084CAF">
        <w:t xml:space="preserve"> HMIS System Administrator </w:t>
      </w:r>
      <w:r w:rsidR="00E5623C" w:rsidRPr="00084CAF">
        <w:t>regarding</w:t>
      </w:r>
      <w:r w:rsidRPr="00084CAF">
        <w:t xml:space="preserve"> limiting the sharing of a client’s data if they request it.</w:t>
      </w:r>
    </w:p>
    <w:p w14:paraId="355A1898" w14:textId="77777777" w:rsidR="00897678" w:rsidRPr="00084CAF" w:rsidRDefault="00897678" w:rsidP="008670EC">
      <w:pPr>
        <w:ind w:left="720"/>
        <w:jc w:val="both"/>
      </w:pPr>
    </w:p>
    <w:p w14:paraId="21C1E81D" w14:textId="5C6E51F1" w:rsidR="008670EC" w:rsidRDefault="008670EC" w:rsidP="008670EC">
      <w:pPr>
        <w:jc w:val="both"/>
        <w:rPr>
          <w:b/>
          <w:bCs/>
        </w:rPr>
      </w:pPr>
      <w:r w:rsidRPr="00084CAF">
        <w:rPr>
          <w:b/>
          <w:bCs/>
        </w:rPr>
        <w:t>VIII.</w:t>
      </w:r>
      <w:r w:rsidRPr="00084CAF">
        <w:rPr>
          <w:b/>
          <w:bCs/>
        </w:rPr>
        <w:tab/>
        <w:t>Openness</w:t>
      </w:r>
    </w:p>
    <w:p w14:paraId="0F4A696A" w14:textId="77777777" w:rsidR="00897678" w:rsidRPr="00084CAF" w:rsidRDefault="00897678" w:rsidP="008670EC">
      <w:pPr>
        <w:jc w:val="both"/>
        <w:rPr>
          <w:b/>
          <w:bCs/>
        </w:rPr>
      </w:pPr>
    </w:p>
    <w:p w14:paraId="26F26FF6" w14:textId="34BAB956" w:rsidR="008670EC" w:rsidRDefault="008670EC" w:rsidP="008670EC">
      <w:pPr>
        <w:ind w:left="720"/>
        <w:jc w:val="both"/>
      </w:pPr>
      <w:r w:rsidRPr="00084CAF">
        <w:t>A CHO must adhere to this Policy describing its practices for the processing of PII and must provide a copy of this Policy to any individual upon request. If a CHO maintains a public web page, the CHO must post the current version of this Policy on the web page. A CHO must post the South Carolina CoCs Client Privacy Statement stating the availability of this Policy to any individual who requests a copy.</w:t>
      </w:r>
    </w:p>
    <w:p w14:paraId="7A64EA10" w14:textId="77777777" w:rsidR="00897678" w:rsidRPr="00084CAF" w:rsidRDefault="00897678" w:rsidP="008670EC">
      <w:pPr>
        <w:ind w:left="720"/>
        <w:jc w:val="both"/>
      </w:pPr>
    </w:p>
    <w:p w14:paraId="3DBDF886" w14:textId="0C744F24" w:rsidR="008670EC" w:rsidRDefault="008670EC" w:rsidP="008670EC">
      <w:pPr>
        <w:ind w:left="720"/>
        <w:jc w:val="both"/>
      </w:pPr>
      <w:r w:rsidRPr="00084CAF">
        <w:t>This Policy may be amended at any time and amendments may affect PII obtained by a CHO before the date of the change. An amendment to this Policy regarding use or disclosure will be effective with respect to information processed before the amendment, unless otherwise stated.</w:t>
      </w:r>
    </w:p>
    <w:p w14:paraId="650CDE22" w14:textId="77777777" w:rsidR="00897678" w:rsidRPr="00084CAF" w:rsidRDefault="00897678" w:rsidP="008670EC">
      <w:pPr>
        <w:ind w:left="720"/>
        <w:jc w:val="both"/>
      </w:pPr>
    </w:p>
    <w:p w14:paraId="3BF40372" w14:textId="39B2B830" w:rsidR="008670EC" w:rsidRDefault="008670EC" w:rsidP="008670EC">
      <w:pPr>
        <w:ind w:left="720"/>
        <w:jc w:val="both"/>
      </w:pPr>
      <w:r w:rsidRPr="00084CAF">
        <w:t>In addition, CHOs that are recipients of federal financial assistance shall provide required information in languages other than English that are common in the community, if speakers of these languages are found in significant numbers and come into frequent contact with the program. See HUD Limited English Proficiency Recipient Guidance published on December 18, 2003 (68 FR 70968).</w:t>
      </w:r>
    </w:p>
    <w:p w14:paraId="1850CA41" w14:textId="77777777" w:rsidR="00897678" w:rsidRPr="00084CAF" w:rsidRDefault="00897678" w:rsidP="008670EC">
      <w:pPr>
        <w:ind w:left="720"/>
        <w:jc w:val="both"/>
      </w:pPr>
    </w:p>
    <w:p w14:paraId="1B35134B" w14:textId="77777777" w:rsidR="008670EC" w:rsidRPr="00084CAF" w:rsidRDefault="008670EC" w:rsidP="008670EC">
      <w:pPr>
        <w:jc w:val="both"/>
        <w:rPr>
          <w:b/>
          <w:bCs/>
        </w:rPr>
      </w:pPr>
      <w:r w:rsidRPr="00084CAF">
        <w:rPr>
          <w:b/>
          <w:bCs/>
        </w:rPr>
        <w:t>IX.</w:t>
      </w:r>
      <w:r w:rsidRPr="00084CAF">
        <w:rPr>
          <w:b/>
          <w:bCs/>
        </w:rPr>
        <w:tab/>
        <w:t>Access and Correction</w:t>
      </w:r>
    </w:p>
    <w:p w14:paraId="5E31E6C8" w14:textId="6E6BD7A8" w:rsidR="008670EC" w:rsidRDefault="008670EC" w:rsidP="008670EC">
      <w:pPr>
        <w:ind w:left="720"/>
        <w:jc w:val="both"/>
      </w:pPr>
      <w:r w:rsidRPr="00084CAF">
        <w:t>In general, a CHO must allow an individual to inspect and to have a copy of any PII about the individual. A CHO must offer to explain any information that the individual may not understand. A CHO must consider any request by an individual for correction of inaccurate or incomplete PII pertaining to the individual. A CHO is not required to remove any information but may, in the alternative, mark information as inaccurate or incomplete and may supplement it with additional information.</w:t>
      </w:r>
    </w:p>
    <w:p w14:paraId="3A3D4324" w14:textId="77777777" w:rsidR="00897678" w:rsidRPr="00084CAF" w:rsidRDefault="00897678" w:rsidP="008670EC">
      <w:pPr>
        <w:ind w:left="720"/>
        <w:jc w:val="both"/>
      </w:pPr>
    </w:p>
    <w:p w14:paraId="3B6F6BE3" w14:textId="5B458056" w:rsidR="008670EC" w:rsidRDefault="008670EC" w:rsidP="008670EC">
      <w:pPr>
        <w:ind w:left="720"/>
        <w:jc w:val="both"/>
      </w:pPr>
      <w:r w:rsidRPr="00084CAF">
        <w:t>A CHO may reserve the ability to rely on the following reasons for denying an individual inspection or copying of the individual’s PII:</w:t>
      </w:r>
    </w:p>
    <w:p w14:paraId="14594F4B" w14:textId="77777777" w:rsidR="00897678" w:rsidRPr="00084CAF" w:rsidRDefault="00897678" w:rsidP="008670EC">
      <w:pPr>
        <w:ind w:left="720"/>
        <w:jc w:val="both"/>
      </w:pPr>
    </w:p>
    <w:p w14:paraId="3C8AA627" w14:textId="5632F91C" w:rsidR="008670EC" w:rsidRPr="00084CAF" w:rsidRDefault="008670EC" w:rsidP="008670EC">
      <w:pPr>
        <w:ind w:left="1440"/>
        <w:jc w:val="both"/>
      </w:pPr>
      <w:r w:rsidRPr="00084CAF">
        <w:t xml:space="preserve">1). Information compiled in reasonable anticipation of litigation or comparable </w:t>
      </w:r>
      <w:r w:rsidR="00E5623C" w:rsidRPr="00084CAF">
        <w:t>proceedings.</w:t>
      </w:r>
    </w:p>
    <w:p w14:paraId="2E14F2F9" w14:textId="77777777" w:rsidR="008670EC" w:rsidRPr="00084CAF" w:rsidRDefault="008670EC" w:rsidP="008670EC">
      <w:pPr>
        <w:ind w:left="1440"/>
        <w:jc w:val="both"/>
      </w:pPr>
      <w:r w:rsidRPr="00084CAF">
        <w:t>2)</w:t>
      </w:r>
      <w:bookmarkStart w:id="3" w:name="_Hlk56075385"/>
      <w:r w:rsidRPr="00084CAF">
        <w:t xml:space="preserve"> </w:t>
      </w:r>
      <w:bookmarkEnd w:id="3"/>
      <w:r w:rsidRPr="00084CAF">
        <w:t>Information about another individual (other than a health care or homeless provider)</w:t>
      </w:r>
    </w:p>
    <w:p w14:paraId="74B9F4E6" w14:textId="77777777" w:rsidR="008670EC" w:rsidRPr="00084CAF" w:rsidRDefault="008670EC" w:rsidP="008670EC">
      <w:pPr>
        <w:ind w:left="1440"/>
        <w:jc w:val="both"/>
      </w:pPr>
      <w:r w:rsidRPr="00084CAF">
        <w:t>3) Information obtained under a promise of confidentiality (other than a promise from a health care or homeless provider) if disclosure would reveal the source of the information; or</w:t>
      </w:r>
    </w:p>
    <w:p w14:paraId="1CF50F79" w14:textId="4143A0E0" w:rsidR="008670EC" w:rsidRDefault="008670EC" w:rsidP="008670EC">
      <w:pPr>
        <w:ind w:left="1440"/>
        <w:jc w:val="both"/>
      </w:pPr>
      <w:r w:rsidRPr="00084CAF">
        <w:t>4) Information, the disclosure of which would be reasonably likely to endanger the life or physical safety of any individual.</w:t>
      </w:r>
    </w:p>
    <w:p w14:paraId="5A7F86CB" w14:textId="77777777" w:rsidR="00897678" w:rsidRPr="00084CAF" w:rsidRDefault="00897678" w:rsidP="008670EC">
      <w:pPr>
        <w:ind w:left="1440"/>
        <w:jc w:val="both"/>
      </w:pPr>
    </w:p>
    <w:p w14:paraId="005F4870" w14:textId="6962F648" w:rsidR="008670EC" w:rsidRDefault="008670EC" w:rsidP="008670EC">
      <w:pPr>
        <w:ind w:left="720"/>
        <w:jc w:val="both"/>
      </w:pPr>
      <w:r w:rsidRPr="00084CAF">
        <w:lastRenderedPageBreak/>
        <w:t>A CHO can reject repeated or harassing requests for access or correction. A CHO that denies an individual’s request for access or correction must explain the reason for the denial to the individual and must include documentation of the request and the reason for the denial as part of the PII about the individual.</w:t>
      </w:r>
    </w:p>
    <w:p w14:paraId="148F0E83" w14:textId="77777777" w:rsidR="00897678" w:rsidRPr="00084CAF" w:rsidRDefault="00897678" w:rsidP="008670EC">
      <w:pPr>
        <w:ind w:left="720"/>
        <w:jc w:val="both"/>
      </w:pPr>
    </w:p>
    <w:p w14:paraId="626A9BFF" w14:textId="4F2C6FB6" w:rsidR="008670EC" w:rsidRDefault="008670EC" w:rsidP="008670EC">
      <w:pPr>
        <w:jc w:val="both"/>
        <w:rPr>
          <w:b/>
          <w:bCs/>
        </w:rPr>
      </w:pPr>
      <w:r w:rsidRPr="00084CAF">
        <w:rPr>
          <w:b/>
          <w:bCs/>
        </w:rPr>
        <w:t>X.</w:t>
      </w:r>
      <w:r w:rsidRPr="00084CAF">
        <w:rPr>
          <w:b/>
          <w:bCs/>
        </w:rPr>
        <w:tab/>
        <w:t>Accountability</w:t>
      </w:r>
    </w:p>
    <w:p w14:paraId="76C674D4" w14:textId="77777777" w:rsidR="00897678" w:rsidRPr="00084CAF" w:rsidRDefault="00897678" w:rsidP="008670EC">
      <w:pPr>
        <w:jc w:val="both"/>
        <w:rPr>
          <w:b/>
          <w:bCs/>
        </w:rPr>
      </w:pPr>
    </w:p>
    <w:p w14:paraId="2EEF5F07" w14:textId="2F514835" w:rsidR="008670EC" w:rsidRDefault="008670EC" w:rsidP="008670EC">
      <w:pPr>
        <w:ind w:left="720"/>
        <w:jc w:val="both"/>
      </w:pPr>
      <w:r w:rsidRPr="00084CAF">
        <w:t xml:space="preserve">A CHO must establish a procedure for accepting and considering questions or complaints about this Policy. A CHO must require each member of its staff (including employees, volunteers, affiliates, </w:t>
      </w:r>
      <w:proofErr w:type="gramStart"/>
      <w:r w:rsidRPr="00084CAF">
        <w:t>contractors</w:t>
      </w:r>
      <w:proofErr w:type="gramEnd"/>
      <w:r w:rsidRPr="00084CAF">
        <w:t xml:space="preserve"> and associates) to sign a confidentiality agreement that acknowledges receipt of a copy of this Policy and that pledges to comply with this Policy.</w:t>
      </w:r>
    </w:p>
    <w:p w14:paraId="5C4BD798" w14:textId="77777777" w:rsidR="00D7031D" w:rsidRPr="00084CAF" w:rsidRDefault="00D7031D" w:rsidP="008670EC">
      <w:pPr>
        <w:ind w:left="720"/>
        <w:jc w:val="both"/>
      </w:pPr>
    </w:p>
    <w:p w14:paraId="73CB017C" w14:textId="339EEAFC" w:rsidR="008670EC" w:rsidRDefault="008670EC" w:rsidP="00897678">
      <w:pPr>
        <w:jc w:val="center"/>
        <w:rPr>
          <w:b/>
          <w:bCs/>
          <w:sz w:val="32"/>
          <w:szCs w:val="32"/>
        </w:rPr>
      </w:pPr>
      <w:r w:rsidRPr="00084CAF">
        <w:rPr>
          <w:b/>
          <w:bCs/>
          <w:sz w:val="32"/>
          <w:szCs w:val="32"/>
        </w:rPr>
        <w:t>Appendix A</w:t>
      </w:r>
      <w:r w:rsidR="00D82114">
        <w:rPr>
          <w:b/>
          <w:bCs/>
          <w:sz w:val="32"/>
          <w:szCs w:val="32"/>
        </w:rPr>
        <w:t xml:space="preserve"> of the Privacy Policy</w:t>
      </w:r>
    </w:p>
    <w:p w14:paraId="6018C12E" w14:textId="649AD7DB" w:rsidR="00897678" w:rsidRDefault="00897678" w:rsidP="00897678">
      <w:pPr>
        <w:jc w:val="center"/>
      </w:pPr>
    </w:p>
    <w:p w14:paraId="2357CD25" w14:textId="77777777" w:rsidR="00D7031D" w:rsidRPr="00897678" w:rsidRDefault="00D7031D" w:rsidP="00897678">
      <w:pPr>
        <w:jc w:val="center"/>
      </w:pPr>
    </w:p>
    <w:p w14:paraId="4E04F2C6" w14:textId="30B7FCF8" w:rsidR="008670EC" w:rsidRDefault="008670EC" w:rsidP="008670EC">
      <w:pPr>
        <w:ind w:left="720"/>
        <w:jc w:val="both"/>
      </w:pPr>
      <w:r w:rsidRPr="00084CAF">
        <w:t xml:space="preserve">This appendix addresses special considerations for Runaway and Homeless Youth (RHY) Program and Youth Homelessness Demonstration Program (YHDP) service providers, per the </w:t>
      </w:r>
      <w:hyperlink r:id="rId11" w:history="1">
        <w:r w:rsidRPr="00084CAF">
          <w:rPr>
            <w:rStyle w:val="Hyperlink"/>
          </w:rPr>
          <w:t>RHY Program HMIS Manual</w:t>
        </w:r>
      </w:hyperlink>
      <w:r w:rsidRPr="00084CAF">
        <w:t>.</w:t>
      </w:r>
    </w:p>
    <w:p w14:paraId="1D708838" w14:textId="77777777" w:rsidR="00897678" w:rsidRPr="00084CAF" w:rsidRDefault="00897678" w:rsidP="008670EC">
      <w:pPr>
        <w:ind w:left="720"/>
        <w:jc w:val="both"/>
      </w:pPr>
    </w:p>
    <w:p w14:paraId="2EE2722B" w14:textId="012682D2" w:rsidR="008670EC" w:rsidRDefault="008670EC" w:rsidP="008670EC">
      <w:pPr>
        <w:jc w:val="both"/>
        <w:rPr>
          <w:b/>
          <w:bCs/>
        </w:rPr>
      </w:pPr>
      <w:r w:rsidRPr="00084CAF">
        <w:rPr>
          <w:b/>
          <w:bCs/>
        </w:rPr>
        <w:t>I.</w:t>
      </w:r>
      <w:r w:rsidRPr="00084CAF">
        <w:rPr>
          <w:b/>
          <w:bCs/>
        </w:rPr>
        <w:tab/>
        <w:t>No Consent Required for Data Collection</w:t>
      </w:r>
    </w:p>
    <w:p w14:paraId="25CC5E47" w14:textId="77777777" w:rsidR="00897678" w:rsidRPr="00084CAF" w:rsidRDefault="00897678" w:rsidP="008670EC">
      <w:pPr>
        <w:jc w:val="both"/>
        <w:rPr>
          <w:b/>
          <w:bCs/>
        </w:rPr>
      </w:pPr>
    </w:p>
    <w:p w14:paraId="4042A61A" w14:textId="74428B55" w:rsidR="008670EC" w:rsidRPr="00084CAF" w:rsidRDefault="008670EC" w:rsidP="008670EC">
      <w:pPr>
        <w:ind w:left="720"/>
        <w:jc w:val="both"/>
      </w:pPr>
      <w:r w:rsidRPr="00084CAF">
        <w:t>Data collection is the process of collecting and entering information into the SC</w:t>
      </w:r>
      <w:r w:rsidR="00B06D81">
        <w:t xml:space="preserve"> </w:t>
      </w:r>
      <w:r w:rsidRPr="00084CAF">
        <w:t>HMIS and/or the SC CoCs CES by RHY or YHDP program staff. All RHY and YHDP projects are required to collect specific data elements, including the HUD Universal Data Elements and program-specific data elements for the RHY- funded or YHDP-funded project(s) for which they receive funding (Street Outreach Program, Basic Center Program, Transitional Living Program, Host Home, Permanency Navigator, etc.).</w:t>
      </w:r>
    </w:p>
    <w:p w14:paraId="57EAFC0D" w14:textId="77777777" w:rsidR="008670EC" w:rsidRPr="00084CAF" w:rsidRDefault="008670EC" w:rsidP="008670EC">
      <w:pPr>
        <w:ind w:left="720"/>
        <w:jc w:val="both"/>
      </w:pPr>
      <w:r w:rsidRPr="00084CAF">
        <w:t>The Runaway and Homeless Youth Act requires that a RHY grantee “keep adequate statistical records profiling the youth and family members whom it serves (including youth who are not referred to out-of- home shelter services).”</w:t>
      </w:r>
    </w:p>
    <w:p w14:paraId="6CD458EF" w14:textId="2F5D435E" w:rsidR="008670EC" w:rsidRDefault="008670EC" w:rsidP="008670EC">
      <w:pPr>
        <w:ind w:left="720"/>
        <w:jc w:val="both"/>
      </w:pPr>
      <w:r w:rsidRPr="00084CAF">
        <w:t>RHY and YHDP grantees are not required to obtain youth or parental consent to collect and enter youth data into the SC HMIS, and/or the SC CoCs CES.</w:t>
      </w:r>
    </w:p>
    <w:p w14:paraId="0F1E3404" w14:textId="77777777" w:rsidR="00897678" w:rsidRPr="00084CAF" w:rsidRDefault="00897678" w:rsidP="008670EC">
      <w:pPr>
        <w:ind w:left="720"/>
        <w:jc w:val="both"/>
      </w:pPr>
    </w:p>
    <w:p w14:paraId="2964BD57" w14:textId="2C499A1E" w:rsidR="008670EC" w:rsidRDefault="008670EC" w:rsidP="008670EC">
      <w:pPr>
        <w:jc w:val="both"/>
        <w:rPr>
          <w:b/>
          <w:bCs/>
        </w:rPr>
      </w:pPr>
      <w:r w:rsidRPr="00084CAF">
        <w:rPr>
          <w:b/>
          <w:bCs/>
        </w:rPr>
        <w:t>II.</w:t>
      </w:r>
      <w:r w:rsidRPr="00084CAF">
        <w:rPr>
          <w:b/>
          <w:bCs/>
        </w:rPr>
        <w:tab/>
        <w:t>Consent Needed for Data Sharing</w:t>
      </w:r>
    </w:p>
    <w:p w14:paraId="1EAA3FF3" w14:textId="77777777" w:rsidR="00897678" w:rsidRPr="00084CAF" w:rsidRDefault="00897678" w:rsidP="008670EC">
      <w:pPr>
        <w:jc w:val="both"/>
        <w:rPr>
          <w:b/>
          <w:bCs/>
        </w:rPr>
      </w:pPr>
    </w:p>
    <w:p w14:paraId="18C07778" w14:textId="5FD64F73" w:rsidR="008670EC" w:rsidRDefault="008670EC" w:rsidP="008670EC">
      <w:pPr>
        <w:ind w:left="720"/>
        <w:jc w:val="both"/>
      </w:pPr>
      <w:r w:rsidRPr="00084CAF">
        <w:t>Data sharing refers to the sharing of client information per the Policy as laid out in this document. For RHY and YHDP grantees, data can only be shared if written consent is obtained from the parent or legal guardian of a youth who is under age 18, or with written consent from a youth who is 18 or older. HUD has clarified that the RHY Act is applicable for both RHY and YHDP grantees.</w:t>
      </w:r>
    </w:p>
    <w:p w14:paraId="3BB2CE76" w14:textId="77777777" w:rsidR="00897678" w:rsidRPr="00084CAF" w:rsidRDefault="00897678" w:rsidP="008670EC">
      <w:pPr>
        <w:ind w:left="720"/>
        <w:jc w:val="both"/>
      </w:pPr>
    </w:p>
    <w:p w14:paraId="2AB3E74C" w14:textId="77777777" w:rsidR="008670EC" w:rsidRPr="00084CAF" w:rsidRDefault="008670EC" w:rsidP="008670EC">
      <w:pPr>
        <w:ind w:left="720"/>
        <w:jc w:val="both"/>
      </w:pPr>
      <w:r w:rsidRPr="00084CAF">
        <w:t>The RHY rule states the following regarding data sharing:</w:t>
      </w:r>
    </w:p>
    <w:p w14:paraId="52BD2AFF" w14:textId="55A75CFB" w:rsidR="008670EC" w:rsidRDefault="008670EC" w:rsidP="008670EC">
      <w:pPr>
        <w:ind w:left="720"/>
        <w:jc w:val="both"/>
      </w:pPr>
      <w:r w:rsidRPr="00084CAF">
        <w:t>Pursuant to the Act, no records containing the identity of individual youth served by a Runaway and Homeless Youth grantee may be disclosed except:</w:t>
      </w:r>
    </w:p>
    <w:p w14:paraId="10A6FA67" w14:textId="77777777" w:rsidR="00897678" w:rsidRPr="00084CAF" w:rsidRDefault="00897678" w:rsidP="008670EC">
      <w:pPr>
        <w:ind w:left="720"/>
        <w:jc w:val="both"/>
      </w:pPr>
    </w:p>
    <w:p w14:paraId="3E27510D" w14:textId="7B198A6E" w:rsidR="008670EC" w:rsidRPr="00084CAF" w:rsidRDefault="008670EC" w:rsidP="008670EC">
      <w:pPr>
        <w:ind w:left="1440"/>
        <w:jc w:val="both"/>
      </w:pPr>
      <w:r w:rsidRPr="00084CAF">
        <w:t xml:space="preserve">1)  For Basic Center Program grants, records maintained on individual youth shall not be disclosed without the informed consent of the youth and parent or legal guardian to anyone other than another organization compiling statistical records, or a government organization involved in the disposition of criminal charges against the </w:t>
      </w:r>
      <w:r w:rsidR="000F03CF" w:rsidRPr="00084CAF">
        <w:t>youth.</w:t>
      </w:r>
    </w:p>
    <w:p w14:paraId="055D4674" w14:textId="0BD55E28" w:rsidR="008670EC" w:rsidRPr="00084CAF" w:rsidRDefault="008670EC" w:rsidP="008670EC">
      <w:pPr>
        <w:ind w:left="1440"/>
        <w:jc w:val="both"/>
      </w:pPr>
      <w:r w:rsidRPr="00084CAF">
        <w:lastRenderedPageBreak/>
        <w:t xml:space="preserve">2)  For Transitional Living Programs, records maintained on individual youth shall not be disclosed without the informed consent of the youth to anyone other than an organization compiling statistical </w:t>
      </w:r>
      <w:r w:rsidR="00E5623C" w:rsidRPr="00084CAF">
        <w:t>records.</w:t>
      </w:r>
    </w:p>
    <w:p w14:paraId="666484BD" w14:textId="1FC03A93" w:rsidR="008670EC" w:rsidRPr="00084CAF" w:rsidRDefault="008670EC" w:rsidP="008670EC">
      <w:pPr>
        <w:ind w:left="1440"/>
        <w:jc w:val="both"/>
      </w:pPr>
      <w:r w:rsidRPr="00084CAF">
        <w:t xml:space="preserve">3)  Research, evaluation, and statistical reports funded by grants provided under section 343 of the Act </w:t>
      </w:r>
      <w:proofErr w:type="gramStart"/>
      <w:r w:rsidRPr="00084CAF">
        <w:t>are allowed to</w:t>
      </w:r>
      <w:proofErr w:type="gramEnd"/>
      <w:r w:rsidRPr="00084CAF">
        <w:t xml:space="preserve"> be based on individual youth data, but only if such data are de-identified in ways that preclude disclosing information on identifiable </w:t>
      </w:r>
      <w:r w:rsidR="00E5623C" w:rsidRPr="00084CAF">
        <w:t>youth.</w:t>
      </w:r>
    </w:p>
    <w:p w14:paraId="39453422" w14:textId="4D749C0D" w:rsidR="008670EC" w:rsidRPr="00084CAF" w:rsidRDefault="008670EC" w:rsidP="008670EC">
      <w:pPr>
        <w:ind w:left="1440"/>
        <w:jc w:val="both"/>
      </w:pPr>
      <w:r w:rsidRPr="00084CAF">
        <w:t xml:space="preserve">4)  Youth served by a Runaway and Homeless Youth grantee shall have the right to review their records; to correct a record or file a statement of disagreement; and to be apprised of the individuals who have reviewed their </w:t>
      </w:r>
      <w:r w:rsidR="00E5623C" w:rsidRPr="00084CAF">
        <w:t>records.</w:t>
      </w:r>
    </w:p>
    <w:p w14:paraId="2EEDBE4A" w14:textId="6653193E" w:rsidR="008670EC" w:rsidRPr="00084CAF" w:rsidRDefault="008670EC" w:rsidP="008670EC">
      <w:pPr>
        <w:ind w:left="1440"/>
        <w:jc w:val="both"/>
      </w:pPr>
      <w:r w:rsidRPr="00084CAF">
        <w:t xml:space="preserve">5)  The Department of Health and Human Services (HHS) policies regarding confidential information and experimentation and treatment shall not apply if HHS finds that state law is more protective of the rights of </w:t>
      </w:r>
      <w:r w:rsidR="00E5623C" w:rsidRPr="00084CAF">
        <w:t>youth.</w:t>
      </w:r>
    </w:p>
    <w:p w14:paraId="71A9F0BA" w14:textId="70E10680" w:rsidR="008670EC" w:rsidRDefault="008670EC" w:rsidP="008670EC">
      <w:pPr>
        <w:ind w:left="1440"/>
        <w:jc w:val="both"/>
      </w:pPr>
      <w:r w:rsidRPr="00084CAF">
        <w:t>6)  Procedures shall be established for the training of RHY program staff in the protection of these rights and for the secure storage of records. 45 CFR § 1351.21.</w:t>
      </w:r>
    </w:p>
    <w:p w14:paraId="03C3487A" w14:textId="77777777" w:rsidR="00897678" w:rsidRPr="00084CAF" w:rsidRDefault="00897678" w:rsidP="008670EC">
      <w:pPr>
        <w:ind w:left="1440"/>
        <w:jc w:val="both"/>
      </w:pPr>
    </w:p>
    <w:p w14:paraId="1F84F33A" w14:textId="75C01A0D" w:rsidR="008670EC" w:rsidRDefault="008670EC" w:rsidP="008670EC">
      <w:pPr>
        <w:jc w:val="both"/>
        <w:rPr>
          <w:b/>
          <w:bCs/>
        </w:rPr>
      </w:pPr>
      <w:r w:rsidRPr="00084CAF">
        <w:rPr>
          <w:b/>
          <w:bCs/>
        </w:rPr>
        <w:t>III.</w:t>
      </w:r>
      <w:r w:rsidRPr="00084CAF">
        <w:rPr>
          <w:b/>
          <w:bCs/>
        </w:rPr>
        <w:tab/>
        <w:t>Special Consideration for RHY-Funded and YHDP-Funded Programs</w:t>
      </w:r>
    </w:p>
    <w:p w14:paraId="65B46B97" w14:textId="77777777" w:rsidR="00897678" w:rsidRPr="00084CAF" w:rsidRDefault="00897678" w:rsidP="008670EC">
      <w:pPr>
        <w:jc w:val="both"/>
        <w:rPr>
          <w:b/>
          <w:bCs/>
        </w:rPr>
      </w:pPr>
    </w:p>
    <w:p w14:paraId="4A73C206" w14:textId="383B5FD1" w:rsidR="008670EC" w:rsidRPr="00084CAF" w:rsidRDefault="008670EC" w:rsidP="008670EC">
      <w:pPr>
        <w:ind w:left="720"/>
        <w:jc w:val="both"/>
      </w:pPr>
      <w:r w:rsidRPr="00084CAF">
        <w:t>In consideration of the guidance laid out in the RHY Program HMIS Manual, RHY-funded and YHDP- funded grantees shall enter data into the SC HMIS, and/or the SC CoCs CES for youth served and seeking services that will not be shared with any other CHO, unless the grantee receives written consent from the youth or parent/legal guardian of the youth served that allows the disclosure of the youth’s PII for the permissible purposes laid out in this Policy.</w:t>
      </w:r>
    </w:p>
    <w:sectPr w:rsidR="008670EC" w:rsidRPr="00084CAF" w:rsidSect="00D66845">
      <w:footerReference w:type="default" r:id="rId12"/>
      <w:pgSz w:w="12240" w:h="15840"/>
      <w:pgMar w:top="62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E959D" w14:textId="77777777" w:rsidR="00F26074" w:rsidRDefault="00F26074" w:rsidP="0071276B">
      <w:r>
        <w:separator/>
      </w:r>
    </w:p>
  </w:endnote>
  <w:endnote w:type="continuationSeparator" w:id="0">
    <w:p w14:paraId="00CA2241" w14:textId="77777777" w:rsidR="00F26074" w:rsidRDefault="00F26074" w:rsidP="0071276B">
      <w:r>
        <w:continuationSeparator/>
      </w:r>
    </w:p>
  </w:endnote>
  <w:endnote w:type="continuationNotice" w:id="1">
    <w:p w14:paraId="7E33A9E1" w14:textId="77777777" w:rsidR="00F26074" w:rsidRDefault="00F260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EDAC6" w14:textId="77777777" w:rsidR="0082177E" w:rsidRDefault="0082177E" w:rsidP="00345956">
    <w:pPr>
      <w:pStyle w:val="Footer"/>
      <w:jc w:val="center"/>
    </w:pPr>
  </w:p>
  <w:p w14:paraId="4BBAA2DA" w14:textId="3D7CB685" w:rsidR="00B75654" w:rsidRDefault="00B75654" w:rsidP="00345956">
    <w:pPr>
      <w:pStyle w:val="Footer"/>
      <w:jc w:val="center"/>
    </w:pPr>
    <w:r>
      <w:t xml:space="preserve">Revised and Approved: </w:t>
    </w:r>
    <w:r w:rsidR="009147B1">
      <w:t>February 25, 2021</w:t>
    </w:r>
  </w:p>
  <w:sdt>
    <w:sdtPr>
      <w:id w:val="-210270756"/>
      <w:docPartObj>
        <w:docPartGallery w:val="Page Numbers (Bottom of Page)"/>
        <w:docPartUnique/>
      </w:docPartObj>
    </w:sdtPr>
    <w:sdtEndPr>
      <w:rPr>
        <w:noProof/>
      </w:rPr>
    </w:sdtEndPr>
    <w:sdtContent>
      <w:p w14:paraId="520653DF" w14:textId="77777777" w:rsidR="00B75654" w:rsidRDefault="00B75654" w:rsidP="003459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D58DF3" w14:textId="77777777" w:rsidR="0082177E" w:rsidRDefault="0082177E" w:rsidP="0082177E">
    <w:pPr>
      <w:pStyle w:val="Footer"/>
      <w:rPr>
        <w:noProof/>
      </w:rPr>
    </w:pPr>
    <w:r>
      <w:rPr>
        <w:noProof/>
      </w:rPr>
      <w:drawing>
        <wp:inline distT="0" distB="0" distL="0" distR="0" wp14:anchorId="564D71CC" wp14:editId="74137B1E">
          <wp:extent cx="1485900" cy="444500"/>
          <wp:effectExtent l="0" t="0" r="0" b="0"/>
          <wp:docPr id="11" name="Picture 11" descr="Lowcountry Continuum of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wcountry Continuum of Care"/>
                  <pic:cNvPicPr>
                    <a:picLocks noChangeAspect="1" noChangeArrowheads="1"/>
                  </pic:cNvPicPr>
                </pic:nvPicPr>
                <pic:blipFill rotWithShape="1">
                  <a:blip r:embed="rId1">
                    <a:extLst>
                      <a:ext uri="{28A0092B-C50C-407E-A947-70E740481C1C}">
                        <a14:useLocalDpi xmlns:a14="http://schemas.microsoft.com/office/drawing/2010/main" val="0"/>
                      </a:ext>
                    </a:extLst>
                  </a:blip>
                  <a:srcRect t="16923" b="29231"/>
                  <a:stretch/>
                </pic:blipFill>
                <pic:spPr bwMode="auto">
                  <a:xfrm>
                    <a:off x="0" y="0"/>
                    <a:ext cx="1494117" cy="446958"/>
                  </a:xfrm>
                  <a:prstGeom prst="rect">
                    <a:avLst/>
                  </a:prstGeom>
                  <a:noFill/>
                  <a:ln>
                    <a:noFill/>
                  </a:ln>
                  <a:extLst>
                    <a:ext uri="{53640926-AAD7-44D8-BBD7-CCE9431645EC}">
                      <a14:shadowObscured xmlns:a14="http://schemas.microsoft.com/office/drawing/2010/main"/>
                    </a:ext>
                  </a:extLst>
                </pic:spPr>
              </pic:pic>
            </a:graphicData>
          </a:graphic>
        </wp:inline>
      </w:drawing>
    </w:r>
    <w:r w:rsidR="22FC34D6">
      <w:rPr>
        <w:noProof/>
      </w:rPr>
      <w:t xml:space="preserve"> </w:t>
    </w:r>
    <w:r>
      <w:rPr>
        <w:noProof/>
      </w:rPr>
      <w:drawing>
        <wp:inline distT="0" distB="0" distL="0" distR="0" wp14:anchorId="2A673033" wp14:editId="53B0E992">
          <wp:extent cx="996950" cy="604346"/>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8149" t="24444" r="8147" b="24815"/>
                  <a:stretch/>
                </pic:blipFill>
                <pic:spPr bwMode="auto">
                  <a:xfrm>
                    <a:off x="0" y="0"/>
                    <a:ext cx="1015628" cy="615669"/>
                  </a:xfrm>
                  <a:prstGeom prst="rect">
                    <a:avLst/>
                  </a:prstGeom>
                  <a:noFill/>
                  <a:ln>
                    <a:noFill/>
                  </a:ln>
                  <a:extLst>
                    <a:ext uri="{53640926-AAD7-44D8-BBD7-CCE9431645EC}">
                      <a14:shadowObscured xmlns:a14="http://schemas.microsoft.com/office/drawing/2010/main"/>
                    </a:ext>
                  </a:extLst>
                </pic:spPr>
              </pic:pic>
            </a:graphicData>
          </a:graphic>
        </wp:inline>
      </w:drawing>
    </w:r>
    <w:r w:rsidR="22FC34D6">
      <w:rPr>
        <w:noProof/>
      </w:rPr>
      <w:t xml:space="preserve"> </w:t>
    </w:r>
    <w:r>
      <w:rPr>
        <w:noProof/>
      </w:rPr>
      <w:drawing>
        <wp:inline distT="0" distB="0" distL="0" distR="0" wp14:anchorId="44FD6619" wp14:editId="4842A1AD">
          <wp:extent cx="1263650" cy="508829"/>
          <wp:effectExtent l="0" t="0" r="0" b="5715"/>
          <wp:docPr id="12" name="Picture 12" descr="About TCHC - TCHC | Total Care for the Homeless Coal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bout TCHC - TCHC | Total Care for the Homeless Coaliti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9497" cy="523264"/>
                  </a:xfrm>
                  <a:prstGeom prst="rect">
                    <a:avLst/>
                  </a:prstGeom>
                  <a:noFill/>
                  <a:ln>
                    <a:noFill/>
                  </a:ln>
                </pic:spPr>
              </pic:pic>
            </a:graphicData>
          </a:graphic>
        </wp:inline>
      </w:drawing>
    </w:r>
    <w:r w:rsidR="22FC34D6">
      <w:rPr>
        <w:noProof/>
      </w:rPr>
      <w:t xml:space="preserve"> </w:t>
    </w:r>
    <w:r>
      <w:rPr>
        <w:noProof/>
      </w:rPr>
      <w:drawing>
        <wp:inline distT="0" distB="0" distL="0" distR="0" wp14:anchorId="3F414676" wp14:editId="4638E3D3">
          <wp:extent cx="1156091" cy="6159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1803" cy="650961"/>
                  </a:xfrm>
                  <a:prstGeom prst="rect">
                    <a:avLst/>
                  </a:prstGeom>
                  <a:noFill/>
                  <a:ln>
                    <a:noFill/>
                  </a:ln>
                </pic:spPr>
              </pic:pic>
            </a:graphicData>
          </a:graphic>
        </wp:inline>
      </w:drawing>
    </w:r>
    <w:r w:rsidR="22FC34D6">
      <w:rPr>
        <w:noProof/>
      </w:rPr>
      <w:t xml:space="preserve"> </w:t>
    </w:r>
    <w:r>
      <w:rPr>
        <w:noProof/>
      </w:rPr>
      <w:drawing>
        <wp:inline distT="0" distB="0" distL="0" distR="0" wp14:anchorId="0F88F005" wp14:editId="136CA58B">
          <wp:extent cx="901700" cy="561539"/>
          <wp:effectExtent l="0" t="0" r="0" b="0"/>
          <wp:docPr id="13" name="Picture 13" descr="File for Free with VITA &amp; MyFreeTaxes.com | United Way Association of South  Caro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 for Free with VITA &amp; MyFreeTaxes.com | United Way Association of South  Caroli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9056" cy="572348"/>
                  </a:xfrm>
                  <a:prstGeom prst="rect">
                    <a:avLst/>
                  </a:prstGeom>
                  <a:noFill/>
                  <a:ln>
                    <a:noFill/>
                  </a:ln>
                </pic:spPr>
              </pic:pic>
            </a:graphicData>
          </a:graphic>
        </wp:inline>
      </w:drawing>
    </w:r>
  </w:p>
  <w:p w14:paraId="67B37087" w14:textId="77777777" w:rsidR="0082177E" w:rsidRPr="00604DE1" w:rsidRDefault="0082177E" w:rsidP="0082177E">
    <w:pPr>
      <w:pStyle w:val="Footer"/>
      <w:jc w:val="center"/>
      <w:rPr>
        <w:noProof/>
        <w:sz w:val="16"/>
        <w:szCs w:val="16"/>
      </w:rPr>
    </w:pPr>
  </w:p>
  <w:p w14:paraId="69F0CF4B" w14:textId="77777777" w:rsidR="0082177E" w:rsidRDefault="0082177E" w:rsidP="0082177E">
    <w:pPr>
      <w:pStyle w:val="Footer"/>
      <w:jc w:val="center"/>
    </w:pPr>
    <w:r>
      <w:rPr>
        <w:noProof/>
      </w:rPr>
      <w:t>2004 HMIS Data and Technical Standards Final Notice:</w:t>
    </w:r>
    <w:r>
      <w:rPr>
        <w:noProof/>
      </w:rPr>
      <w:br/>
    </w:r>
    <w:hyperlink r:id="rId6" w:history="1">
      <w:r w:rsidRPr="00604DE1">
        <w:rPr>
          <w:rStyle w:val="Hyperlink"/>
          <w:noProof/>
        </w:rPr>
        <w:t>https://www.hudexchange.info/resource/1318/2004-hmis-data-and-technical-standards-final-notice/</w:t>
      </w:r>
    </w:hyperlink>
  </w:p>
  <w:p w14:paraId="57CC6136" w14:textId="77777777" w:rsidR="00B75654" w:rsidRDefault="00B75654" w:rsidP="00BA2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A0E9F" w14:textId="77777777" w:rsidR="00F26074" w:rsidRDefault="00F26074" w:rsidP="0071276B">
      <w:r>
        <w:separator/>
      </w:r>
    </w:p>
  </w:footnote>
  <w:footnote w:type="continuationSeparator" w:id="0">
    <w:p w14:paraId="56F5EA15" w14:textId="77777777" w:rsidR="00F26074" w:rsidRDefault="00F26074" w:rsidP="0071276B">
      <w:r>
        <w:continuationSeparator/>
      </w:r>
    </w:p>
  </w:footnote>
  <w:footnote w:type="continuationNotice" w:id="1">
    <w:p w14:paraId="3C8AB427" w14:textId="77777777" w:rsidR="00F26074" w:rsidRDefault="00F260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67CA"/>
    <w:multiLevelType w:val="hybridMultilevel"/>
    <w:tmpl w:val="F21CAC30"/>
    <w:lvl w:ilvl="0" w:tplc="A876374A">
      <w:start w:val="5"/>
      <w:numFmt w:val="bullet"/>
      <w:lvlText w:val="•"/>
      <w:lvlJc w:val="left"/>
      <w:pPr>
        <w:ind w:left="2160" w:hanging="72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B20CF9"/>
    <w:multiLevelType w:val="hybridMultilevel"/>
    <w:tmpl w:val="BF885E9A"/>
    <w:lvl w:ilvl="0" w:tplc="EDEE7DE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C52579"/>
    <w:multiLevelType w:val="hybridMultilevel"/>
    <w:tmpl w:val="0982FCF2"/>
    <w:lvl w:ilvl="0" w:tplc="0EAE908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0E8C4C87"/>
    <w:multiLevelType w:val="hybridMultilevel"/>
    <w:tmpl w:val="1892F562"/>
    <w:lvl w:ilvl="0" w:tplc="04090001">
      <w:start w:val="1"/>
      <w:numFmt w:val="bullet"/>
      <w:lvlText w:val=""/>
      <w:lvlJc w:val="left"/>
      <w:pPr>
        <w:ind w:left="1080" w:hanging="72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77786"/>
    <w:multiLevelType w:val="hybridMultilevel"/>
    <w:tmpl w:val="59AA4D16"/>
    <w:lvl w:ilvl="0" w:tplc="2A0A11C6">
      <w:numFmt w:val="bullet"/>
      <w:lvlText w:val="-"/>
      <w:lvlJc w:val="left"/>
      <w:pPr>
        <w:ind w:left="420" w:hanging="360"/>
      </w:pPr>
      <w:rPr>
        <w:rFonts w:ascii="Segoe UI" w:eastAsia="Times New Roman" w:hAnsi="Segoe UI" w:cs="Segoe U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136D6D8A"/>
    <w:multiLevelType w:val="hybridMultilevel"/>
    <w:tmpl w:val="4630ECA4"/>
    <w:lvl w:ilvl="0" w:tplc="6EBC8238">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142F1169"/>
    <w:multiLevelType w:val="hybridMultilevel"/>
    <w:tmpl w:val="471672E0"/>
    <w:lvl w:ilvl="0" w:tplc="9CEA258E">
      <w:start w:val="1"/>
      <w:numFmt w:val="decimal"/>
      <w:lvlText w:val="%1."/>
      <w:lvlJc w:val="left"/>
      <w:pPr>
        <w:ind w:left="720" w:hanging="360"/>
      </w:pPr>
    </w:lvl>
    <w:lvl w:ilvl="1" w:tplc="42566810">
      <w:start w:val="1"/>
      <w:numFmt w:val="lowerLetter"/>
      <w:lvlText w:val="%2."/>
      <w:lvlJc w:val="left"/>
      <w:pPr>
        <w:ind w:left="1440" w:hanging="360"/>
      </w:pPr>
    </w:lvl>
    <w:lvl w:ilvl="2" w:tplc="9B8AA9A0">
      <w:start w:val="1"/>
      <w:numFmt w:val="lowerRoman"/>
      <w:lvlText w:val="%3."/>
      <w:lvlJc w:val="right"/>
      <w:pPr>
        <w:ind w:left="2160" w:hanging="180"/>
      </w:pPr>
    </w:lvl>
    <w:lvl w:ilvl="3" w:tplc="D76CCE40">
      <w:start w:val="1"/>
      <w:numFmt w:val="decimal"/>
      <w:lvlText w:val="%4."/>
      <w:lvlJc w:val="left"/>
      <w:pPr>
        <w:ind w:left="2880" w:hanging="360"/>
      </w:pPr>
    </w:lvl>
    <w:lvl w:ilvl="4" w:tplc="0362213E">
      <w:start w:val="1"/>
      <w:numFmt w:val="lowerLetter"/>
      <w:lvlText w:val="%5."/>
      <w:lvlJc w:val="left"/>
      <w:pPr>
        <w:ind w:left="3600" w:hanging="360"/>
      </w:pPr>
    </w:lvl>
    <w:lvl w:ilvl="5" w:tplc="98F8C97E">
      <w:start w:val="1"/>
      <w:numFmt w:val="decimal"/>
      <w:lvlText w:val="%6."/>
      <w:lvlJc w:val="left"/>
      <w:pPr>
        <w:ind w:left="4320" w:hanging="180"/>
      </w:pPr>
    </w:lvl>
    <w:lvl w:ilvl="6" w:tplc="5EDC81E6">
      <w:start w:val="1"/>
      <w:numFmt w:val="decimal"/>
      <w:lvlText w:val="%7."/>
      <w:lvlJc w:val="left"/>
      <w:pPr>
        <w:ind w:left="5040" w:hanging="360"/>
      </w:pPr>
    </w:lvl>
    <w:lvl w:ilvl="7" w:tplc="D37CCCAA">
      <w:start w:val="1"/>
      <w:numFmt w:val="lowerLetter"/>
      <w:lvlText w:val="%8."/>
      <w:lvlJc w:val="left"/>
      <w:pPr>
        <w:ind w:left="5760" w:hanging="360"/>
      </w:pPr>
    </w:lvl>
    <w:lvl w:ilvl="8" w:tplc="500EBFA2">
      <w:start w:val="1"/>
      <w:numFmt w:val="lowerRoman"/>
      <w:lvlText w:val="%9."/>
      <w:lvlJc w:val="right"/>
      <w:pPr>
        <w:ind w:left="6480" w:hanging="180"/>
      </w:pPr>
    </w:lvl>
  </w:abstractNum>
  <w:abstractNum w:abstractNumId="7" w15:restartNumberingAfterBreak="0">
    <w:nsid w:val="14943702"/>
    <w:multiLevelType w:val="hybridMultilevel"/>
    <w:tmpl w:val="A6EE885A"/>
    <w:lvl w:ilvl="0" w:tplc="092AE2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C235C2"/>
    <w:multiLevelType w:val="hybridMultilevel"/>
    <w:tmpl w:val="BA5E372C"/>
    <w:lvl w:ilvl="0" w:tplc="644C251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1BC330F1"/>
    <w:multiLevelType w:val="hybridMultilevel"/>
    <w:tmpl w:val="BB0A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518BF"/>
    <w:multiLevelType w:val="hybridMultilevel"/>
    <w:tmpl w:val="A59CFFAA"/>
    <w:lvl w:ilvl="0" w:tplc="2802371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2829635B"/>
    <w:multiLevelType w:val="hybridMultilevel"/>
    <w:tmpl w:val="B28E8DA2"/>
    <w:lvl w:ilvl="0" w:tplc="E9C243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752A6"/>
    <w:multiLevelType w:val="hybridMultilevel"/>
    <w:tmpl w:val="F6941A8A"/>
    <w:lvl w:ilvl="0" w:tplc="76E6B842">
      <w:start w:val="1"/>
      <w:numFmt w:val="bullet"/>
      <w:lvlText w:val=""/>
      <w:lvlJc w:val="left"/>
      <w:pPr>
        <w:ind w:left="720" w:hanging="360"/>
      </w:pPr>
      <w:rPr>
        <w:rFonts w:ascii="Symbol" w:hAnsi="Symbol" w:hint="default"/>
      </w:rPr>
    </w:lvl>
    <w:lvl w:ilvl="1" w:tplc="63148B62">
      <w:start w:val="1"/>
      <w:numFmt w:val="bullet"/>
      <w:lvlText w:val=""/>
      <w:lvlJc w:val="left"/>
      <w:pPr>
        <w:ind w:left="1440" w:hanging="360"/>
      </w:pPr>
      <w:rPr>
        <w:rFonts w:ascii="Symbol" w:hAnsi="Symbol" w:hint="default"/>
      </w:rPr>
    </w:lvl>
    <w:lvl w:ilvl="2" w:tplc="98CC741E">
      <w:start w:val="1"/>
      <w:numFmt w:val="bullet"/>
      <w:lvlText w:val=""/>
      <w:lvlJc w:val="left"/>
      <w:pPr>
        <w:ind w:left="2160" w:hanging="360"/>
      </w:pPr>
      <w:rPr>
        <w:rFonts w:ascii="Wingdings" w:hAnsi="Wingdings" w:hint="default"/>
      </w:rPr>
    </w:lvl>
    <w:lvl w:ilvl="3" w:tplc="17CEA648">
      <w:start w:val="1"/>
      <w:numFmt w:val="bullet"/>
      <w:lvlText w:val=""/>
      <w:lvlJc w:val="left"/>
      <w:pPr>
        <w:ind w:left="2880" w:hanging="360"/>
      </w:pPr>
      <w:rPr>
        <w:rFonts w:ascii="Symbol" w:hAnsi="Symbol" w:hint="default"/>
      </w:rPr>
    </w:lvl>
    <w:lvl w:ilvl="4" w:tplc="CA1291EC">
      <w:start w:val="1"/>
      <w:numFmt w:val="bullet"/>
      <w:lvlText w:val="o"/>
      <w:lvlJc w:val="left"/>
      <w:pPr>
        <w:ind w:left="3600" w:hanging="360"/>
      </w:pPr>
      <w:rPr>
        <w:rFonts w:ascii="Courier New" w:hAnsi="Courier New" w:hint="default"/>
      </w:rPr>
    </w:lvl>
    <w:lvl w:ilvl="5" w:tplc="756C4BE0">
      <w:start w:val="1"/>
      <w:numFmt w:val="bullet"/>
      <w:lvlText w:val=""/>
      <w:lvlJc w:val="left"/>
      <w:pPr>
        <w:ind w:left="4320" w:hanging="360"/>
      </w:pPr>
      <w:rPr>
        <w:rFonts w:ascii="Wingdings" w:hAnsi="Wingdings" w:hint="default"/>
      </w:rPr>
    </w:lvl>
    <w:lvl w:ilvl="6" w:tplc="38AA2288">
      <w:start w:val="1"/>
      <w:numFmt w:val="bullet"/>
      <w:lvlText w:val=""/>
      <w:lvlJc w:val="left"/>
      <w:pPr>
        <w:ind w:left="5040" w:hanging="360"/>
      </w:pPr>
      <w:rPr>
        <w:rFonts w:ascii="Symbol" w:hAnsi="Symbol" w:hint="default"/>
      </w:rPr>
    </w:lvl>
    <w:lvl w:ilvl="7" w:tplc="3BD6F1BC">
      <w:start w:val="1"/>
      <w:numFmt w:val="bullet"/>
      <w:lvlText w:val="o"/>
      <w:lvlJc w:val="left"/>
      <w:pPr>
        <w:ind w:left="5760" w:hanging="360"/>
      </w:pPr>
      <w:rPr>
        <w:rFonts w:ascii="Courier New" w:hAnsi="Courier New" w:hint="default"/>
      </w:rPr>
    </w:lvl>
    <w:lvl w:ilvl="8" w:tplc="6F663652">
      <w:start w:val="1"/>
      <w:numFmt w:val="bullet"/>
      <w:lvlText w:val=""/>
      <w:lvlJc w:val="left"/>
      <w:pPr>
        <w:ind w:left="6480" w:hanging="360"/>
      </w:pPr>
      <w:rPr>
        <w:rFonts w:ascii="Wingdings" w:hAnsi="Wingdings" w:hint="default"/>
      </w:rPr>
    </w:lvl>
  </w:abstractNum>
  <w:abstractNum w:abstractNumId="13" w15:restartNumberingAfterBreak="0">
    <w:nsid w:val="28B42D81"/>
    <w:multiLevelType w:val="hybridMultilevel"/>
    <w:tmpl w:val="7700DD98"/>
    <w:lvl w:ilvl="0" w:tplc="93606D4A">
      <w:start w:val="4"/>
      <w:numFmt w:val="decimal"/>
      <w:lvlText w:val="%1."/>
      <w:lvlJc w:val="left"/>
      <w:pPr>
        <w:ind w:left="32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F53596"/>
    <w:multiLevelType w:val="hybridMultilevel"/>
    <w:tmpl w:val="3B1C1F40"/>
    <w:lvl w:ilvl="0" w:tplc="696815D0">
      <w:start w:val="1"/>
      <w:numFmt w:val="decimal"/>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32563A05"/>
    <w:multiLevelType w:val="hybridMultilevel"/>
    <w:tmpl w:val="08C858F0"/>
    <w:lvl w:ilvl="0" w:tplc="7FD48172">
      <w:start w:val="1"/>
      <w:numFmt w:val="bullet"/>
      <w:lvlText w:val=""/>
      <w:lvlJc w:val="left"/>
      <w:pPr>
        <w:ind w:left="720" w:hanging="360"/>
      </w:pPr>
      <w:rPr>
        <w:rFonts w:ascii="Symbol" w:hAnsi="Symbol" w:hint="default"/>
      </w:rPr>
    </w:lvl>
    <w:lvl w:ilvl="1" w:tplc="54245508">
      <w:start w:val="1"/>
      <w:numFmt w:val="bullet"/>
      <w:lvlText w:val="o"/>
      <w:lvlJc w:val="left"/>
      <w:pPr>
        <w:ind w:left="1440" w:hanging="360"/>
      </w:pPr>
      <w:rPr>
        <w:rFonts w:ascii="Courier New" w:hAnsi="Courier New" w:hint="default"/>
      </w:rPr>
    </w:lvl>
    <w:lvl w:ilvl="2" w:tplc="92647BA0">
      <w:start w:val="1"/>
      <w:numFmt w:val="bullet"/>
      <w:lvlText w:val=""/>
      <w:lvlJc w:val="left"/>
      <w:pPr>
        <w:ind w:left="2160" w:hanging="360"/>
      </w:pPr>
      <w:rPr>
        <w:rFonts w:ascii="Wingdings" w:hAnsi="Wingdings" w:hint="default"/>
      </w:rPr>
    </w:lvl>
    <w:lvl w:ilvl="3" w:tplc="333289BA">
      <w:start w:val="1"/>
      <w:numFmt w:val="bullet"/>
      <w:lvlText w:val=""/>
      <w:lvlJc w:val="left"/>
      <w:pPr>
        <w:ind w:left="2880" w:hanging="360"/>
      </w:pPr>
      <w:rPr>
        <w:rFonts w:ascii="Symbol" w:hAnsi="Symbol" w:hint="default"/>
      </w:rPr>
    </w:lvl>
    <w:lvl w:ilvl="4" w:tplc="1BE45DF0">
      <w:start w:val="1"/>
      <w:numFmt w:val="bullet"/>
      <w:lvlText w:val="o"/>
      <w:lvlJc w:val="left"/>
      <w:pPr>
        <w:ind w:left="3600" w:hanging="360"/>
      </w:pPr>
      <w:rPr>
        <w:rFonts w:ascii="Courier New" w:hAnsi="Courier New" w:hint="default"/>
      </w:rPr>
    </w:lvl>
    <w:lvl w:ilvl="5" w:tplc="2D72C02E">
      <w:start w:val="1"/>
      <w:numFmt w:val="bullet"/>
      <w:lvlText w:val=""/>
      <w:lvlJc w:val="left"/>
      <w:pPr>
        <w:ind w:left="4320" w:hanging="360"/>
      </w:pPr>
      <w:rPr>
        <w:rFonts w:ascii="Wingdings" w:hAnsi="Wingdings" w:hint="default"/>
      </w:rPr>
    </w:lvl>
    <w:lvl w:ilvl="6" w:tplc="24BC8F5E">
      <w:start w:val="1"/>
      <w:numFmt w:val="bullet"/>
      <w:lvlText w:val=""/>
      <w:lvlJc w:val="left"/>
      <w:pPr>
        <w:ind w:left="5040" w:hanging="360"/>
      </w:pPr>
      <w:rPr>
        <w:rFonts w:ascii="Symbol" w:hAnsi="Symbol" w:hint="default"/>
      </w:rPr>
    </w:lvl>
    <w:lvl w:ilvl="7" w:tplc="86DC09BE">
      <w:start w:val="1"/>
      <w:numFmt w:val="bullet"/>
      <w:lvlText w:val="o"/>
      <w:lvlJc w:val="left"/>
      <w:pPr>
        <w:ind w:left="5760" w:hanging="360"/>
      </w:pPr>
      <w:rPr>
        <w:rFonts w:ascii="Courier New" w:hAnsi="Courier New" w:hint="default"/>
      </w:rPr>
    </w:lvl>
    <w:lvl w:ilvl="8" w:tplc="FCA863D6">
      <w:start w:val="1"/>
      <w:numFmt w:val="bullet"/>
      <w:lvlText w:val=""/>
      <w:lvlJc w:val="left"/>
      <w:pPr>
        <w:ind w:left="6480" w:hanging="360"/>
      </w:pPr>
      <w:rPr>
        <w:rFonts w:ascii="Wingdings" w:hAnsi="Wingdings" w:hint="default"/>
      </w:rPr>
    </w:lvl>
  </w:abstractNum>
  <w:abstractNum w:abstractNumId="16" w15:restartNumberingAfterBreak="0">
    <w:nsid w:val="3431769B"/>
    <w:multiLevelType w:val="hybridMultilevel"/>
    <w:tmpl w:val="B7664E34"/>
    <w:lvl w:ilvl="0" w:tplc="5DF4F38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37EC05F0"/>
    <w:multiLevelType w:val="hybridMultilevel"/>
    <w:tmpl w:val="1A50F0F0"/>
    <w:lvl w:ilvl="0" w:tplc="FFFFFFFF">
      <w:start w:val="1"/>
      <w:numFmt w:val="decimal"/>
      <w:lvlText w:val="%1."/>
      <w:lvlJc w:val="left"/>
      <w:pPr>
        <w:ind w:left="3600" w:hanging="360"/>
      </w:pPr>
      <w:rPr>
        <w:b w:val="0"/>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381C4865"/>
    <w:multiLevelType w:val="hybridMultilevel"/>
    <w:tmpl w:val="1FE608B6"/>
    <w:lvl w:ilvl="0" w:tplc="AC8284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13C49FF"/>
    <w:multiLevelType w:val="hybridMultilevel"/>
    <w:tmpl w:val="EA461BB4"/>
    <w:lvl w:ilvl="0" w:tplc="C074C624">
      <w:start w:val="1"/>
      <w:numFmt w:val="decimal"/>
      <w:lvlText w:val="%1."/>
      <w:lvlJc w:val="right"/>
      <w:pPr>
        <w:ind w:left="3960" w:hanging="360"/>
      </w:pPr>
      <w:rPr>
        <w:rFonts w:hint="default"/>
        <w:color w:val="000000"/>
        <w:spacing w:val="0"/>
        <w:w w:val="100"/>
        <w:sz w:val="22"/>
        <w:vertAlign w:val="baseline"/>
        <w:lang w:val="en-US"/>
      </w:rPr>
    </w:lvl>
    <w:lvl w:ilvl="1" w:tplc="01AC760A">
      <w:start w:val="1"/>
      <w:numFmt w:val="decimal"/>
      <w:lvlText w:val="%1.%2."/>
      <w:lvlJc w:val="left"/>
      <w:pPr>
        <w:ind w:left="4392" w:hanging="432"/>
      </w:pPr>
    </w:lvl>
    <w:lvl w:ilvl="2" w:tplc="02BE75D6">
      <w:start w:val="1"/>
      <w:numFmt w:val="decimal"/>
      <w:lvlText w:val="%1.%2.%3."/>
      <w:lvlJc w:val="left"/>
      <w:pPr>
        <w:ind w:left="4824" w:hanging="504"/>
      </w:pPr>
    </w:lvl>
    <w:lvl w:ilvl="3" w:tplc="120CB47A">
      <w:start w:val="1"/>
      <w:numFmt w:val="decimal"/>
      <w:lvlText w:val="%1.%2.%3.%4."/>
      <w:lvlJc w:val="left"/>
      <w:pPr>
        <w:ind w:left="5328" w:hanging="648"/>
      </w:pPr>
    </w:lvl>
    <w:lvl w:ilvl="4" w:tplc="59D0F082">
      <w:start w:val="1"/>
      <w:numFmt w:val="decimal"/>
      <w:lvlText w:val="%1.%2.%3.%4.%5."/>
      <w:lvlJc w:val="left"/>
      <w:pPr>
        <w:ind w:left="5832" w:hanging="792"/>
      </w:pPr>
    </w:lvl>
    <w:lvl w:ilvl="5" w:tplc="39A4A3A4">
      <w:start w:val="1"/>
      <w:numFmt w:val="decimal"/>
      <w:lvlText w:val="%1.%2.%3.%4.%5.%6."/>
      <w:lvlJc w:val="left"/>
      <w:pPr>
        <w:ind w:left="6336" w:hanging="936"/>
      </w:pPr>
    </w:lvl>
    <w:lvl w:ilvl="6" w:tplc="6A96960E">
      <w:start w:val="1"/>
      <w:numFmt w:val="decimal"/>
      <w:lvlText w:val="%1.%2.%3.%4.%5.%6.%7."/>
      <w:lvlJc w:val="left"/>
      <w:pPr>
        <w:ind w:left="6840" w:hanging="1080"/>
      </w:pPr>
    </w:lvl>
    <w:lvl w:ilvl="7" w:tplc="2604C178">
      <w:start w:val="1"/>
      <w:numFmt w:val="decimal"/>
      <w:lvlText w:val="%1.%2.%3.%4.%5.%6.%7.%8."/>
      <w:lvlJc w:val="left"/>
      <w:pPr>
        <w:ind w:left="7344" w:hanging="1224"/>
      </w:pPr>
    </w:lvl>
    <w:lvl w:ilvl="8" w:tplc="B74436F4">
      <w:start w:val="1"/>
      <w:numFmt w:val="decimal"/>
      <w:lvlText w:val="%1.%2.%3.%4.%5.%6.%7.%8.%9."/>
      <w:lvlJc w:val="left"/>
      <w:pPr>
        <w:ind w:left="7920" w:hanging="1440"/>
      </w:pPr>
    </w:lvl>
  </w:abstractNum>
  <w:abstractNum w:abstractNumId="20" w15:restartNumberingAfterBreak="0">
    <w:nsid w:val="420754B2"/>
    <w:multiLevelType w:val="hybridMultilevel"/>
    <w:tmpl w:val="E696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7E2815"/>
    <w:multiLevelType w:val="hybridMultilevel"/>
    <w:tmpl w:val="D80821FE"/>
    <w:lvl w:ilvl="0" w:tplc="04090001">
      <w:start w:val="1"/>
      <w:numFmt w:val="bullet"/>
      <w:lvlText w:val=""/>
      <w:lvlJc w:val="left"/>
      <w:pPr>
        <w:ind w:left="1080" w:hanging="72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056AF1"/>
    <w:multiLevelType w:val="hybridMultilevel"/>
    <w:tmpl w:val="AFF86CF4"/>
    <w:lvl w:ilvl="0" w:tplc="A192D8B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43CF0C33"/>
    <w:multiLevelType w:val="hybridMultilevel"/>
    <w:tmpl w:val="243EEA46"/>
    <w:lvl w:ilvl="0" w:tplc="FFFFFFF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43E206FB"/>
    <w:multiLevelType w:val="hybridMultilevel"/>
    <w:tmpl w:val="DC401E0A"/>
    <w:lvl w:ilvl="0" w:tplc="EF24B9A8">
      <w:start w:val="1"/>
      <w:numFmt w:val="bullet"/>
      <w:lvlText w:val=""/>
      <w:lvlJc w:val="left"/>
      <w:pPr>
        <w:ind w:left="720" w:hanging="360"/>
      </w:pPr>
      <w:rPr>
        <w:rFonts w:ascii="Symbol" w:hAnsi="Symbol" w:hint="default"/>
      </w:rPr>
    </w:lvl>
    <w:lvl w:ilvl="1" w:tplc="F356C798">
      <w:start w:val="1"/>
      <w:numFmt w:val="bullet"/>
      <w:lvlText w:val="o"/>
      <w:lvlJc w:val="left"/>
      <w:pPr>
        <w:ind w:left="1440" w:hanging="360"/>
      </w:pPr>
      <w:rPr>
        <w:rFonts w:ascii="Courier New" w:hAnsi="Courier New" w:hint="default"/>
      </w:rPr>
    </w:lvl>
    <w:lvl w:ilvl="2" w:tplc="BCFCADF8">
      <w:start w:val="1"/>
      <w:numFmt w:val="bullet"/>
      <w:lvlText w:val=""/>
      <w:lvlJc w:val="left"/>
      <w:pPr>
        <w:ind w:left="2160" w:hanging="360"/>
      </w:pPr>
      <w:rPr>
        <w:rFonts w:ascii="Wingdings" w:hAnsi="Wingdings" w:hint="default"/>
      </w:rPr>
    </w:lvl>
    <w:lvl w:ilvl="3" w:tplc="8438F4D4">
      <w:start w:val="1"/>
      <w:numFmt w:val="bullet"/>
      <w:lvlText w:val=""/>
      <w:lvlJc w:val="left"/>
      <w:pPr>
        <w:ind w:left="2880" w:hanging="360"/>
      </w:pPr>
      <w:rPr>
        <w:rFonts w:ascii="Symbol" w:hAnsi="Symbol" w:hint="default"/>
      </w:rPr>
    </w:lvl>
    <w:lvl w:ilvl="4" w:tplc="04E4FD90">
      <w:start w:val="1"/>
      <w:numFmt w:val="bullet"/>
      <w:lvlText w:val="o"/>
      <w:lvlJc w:val="left"/>
      <w:pPr>
        <w:ind w:left="3600" w:hanging="360"/>
      </w:pPr>
      <w:rPr>
        <w:rFonts w:ascii="Courier New" w:hAnsi="Courier New" w:hint="default"/>
      </w:rPr>
    </w:lvl>
    <w:lvl w:ilvl="5" w:tplc="329C01F8">
      <w:start w:val="1"/>
      <w:numFmt w:val="bullet"/>
      <w:lvlText w:val=""/>
      <w:lvlJc w:val="left"/>
      <w:pPr>
        <w:ind w:left="4320" w:hanging="360"/>
      </w:pPr>
      <w:rPr>
        <w:rFonts w:ascii="Wingdings" w:hAnsi="Wingdings" w:hint="default"/>
      </w:rPr>
    </w:lvl>
    <w:lvl w:ilvl="6" w:tplc="04AA6316">
      <w:start w:val="1"/>
      <w:numFmt w:val="bullet"/>
      <w:lvlText w:val=""/>
      <w:lvlJc w:val="left"/>
      <w:pPr>
        <w:ind w:left="5040" w:hanging="360"/>
      </w:pPr>
      <w:rPr>
        <w:rFonts w:ascii="Symbol" w:hAnsi="Symbol" w:hint="default"/>
      </w:rPr>
    </w:lvl>
    <w:lvl w:ilvl="7" w:tplc="ABC06A7C">
      <w:start w:val="1"/>
      <w:numFmt w:val="bullet"/>
      <w:lvlText w:val="o"/>
      <w:lvlJc w:val="left"/>
      <w:pPr>
        <w:ind w:left="5760" w:hanging="360"/>
      </w:pPr>
      <w:rPr>
        <w:rFonts w:ascii="Courier New" w:hAnsi="Courier New" w:hint="default"/>
      </w:rPr>
    </w:lvl>
    <w:lvl w:ilvl="8" w:tplc="B20E6930">
      <w:start w:val="1"/>
      <w:numFmt w:val="bullet"/>
      <w:lvlText w:val=""/>
      <w:lvlJc w:val="left"/>
      <w:pPr>
        <w:ind w:left="6480" w:hanging="360"/>
      </w:pPr>
      <w:rPr>
        <w:rFonts w:ascii="Wingdings" w:hAnsi="Wingdings" w:hint="default"/>
      </w:rPr>
    </w:lvl>
  </w:abstractNum>
  <w:abstractNum w:abstractNumId="25" w15:restartNumberingAfterBreak="0">
    <w:nsid w:val="471D5E51"/>
    <w:multiLevelType w:val="hybridMultilevel"/>
    <w:tmpl w:val="114291FA"/>
    <w:lvl w:ilvl="0" w:tplc="A876374A">
      <w:start w:val="5"/>
      <w:numFmt w:val="bullet"/>
      <w:lvlText w:val="•"/>
      <w:lvlJc w:val="left"/>
      <w:pPr>
        <w:ind w:left="2160" w:hanging="72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8911A27"/>
    <w:multiLevelType w:val="hybridMultilevel"/>
    <w:tmpl w:val="1EF03B1C"/>
    <w:lvl w:ilvl="0" w:tplc="93606D4A">
      <w:start w:val="4"/>
      <w:numFmt w:val="decimal"/>
      <w:lvlText w:val="%1."/>
      <w:lvlJc w:val="left"/>
      <w:pPr>
        <w:ind w:left="4320" w:hanging="360"/>
      </w:pPr>
      <w:rPr>
        <w:rFonts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9657AB1"/>
    <w:multiLevelType w:val="hybridMultilevel"/>
    <w:tmpl w:val="6ED433D6"/>
    <w:lvl w:ilvl="0" w:tplc="07F6DDFA">
      <w:start w:val="1"/>
      <w:numFmt w:val="bullet"/>
      <w:lvlText w:val=""/>
      <w:lvlJc w:val="left"/>
      <w:pPr>
        <w:ind w:left="720" w:hanging="360"/>
      </w:pPr>
      <w:rPr>
        <w:rFonts w:ascii="Symbol" w:hAnsi="Symbol" w:hint="default"/>
      </w:rPr>
    </w:lvl>
    <w:lvl w:ilvl="1" w:tplc="6D66430E">
      <w:start w:val="1"/>
      <w:numFmt w:val="bullet"/>
      <w:lvlText w:val="o"/>
      <w:lvlJc w:val="left"/>
      <w:pPr>
        <w:ind w:left="1440" w:hanging="360"/>
      </w:pPr>
      <w:rPr>
        <w:rFonts w:ascii="Courier New" w:hAnsi="Courier New" w:hint="default"/>
      </w:rPr>
    </w:lvl>
    <w:lvl w:ilvl="2" w:tplc="E96A3CF8">
      <w:start w:val="1"/>
      <w:numFmt w:val="bullet"/>
      <w:lvlText w:val=""/>
      <w:lvlJc w:val="left"/>
      <w:pPr>
        <w:ind w:left="2160" w:hanging="360"/>
      </w:pPr>
      <w:rPr>
        <w:rFonts w:ascii="Wingdings" w:hAnsi="Wingdings" w:hint="default"/>
      </w:rPr>
    </w:lvl>
    <w:lvl w:ilvl="3" w:tplc="86F4CCA4">
      <w:start w:val="1"/>
      <w:numFmt w:val="bullet"/>
      <w:lvlText w:val=""/>
      <w:lvlJc w:val="left"/>
      <w:pPr>
        <w:ind w:left="2880" w:hanging="360"/>
      </w:pPr>
      <w:rPr>
        <w:rFonts w:ascii="Symbol" w:hAnsi="Symbol" w:hint="default"/>
      </w:rPr>
    </w:lvl>
    <w:lvl w:ilvl="4" w:tplc="323C8B58">
      <w:start w:val="1"/>
      <w:numFmt w:val="bullet"/>
      <w:lvlText w:val="o"/>
      <w:lvlJc w:val="left"/>
      <w:pPr>
        <w:ind w:left="3600" w:hanging="360"/>
      </w:pPr>
      <w:rPr>
        <w:rFonts w:ascii="Courier New" w:hAnsi="Courier New" w:hint="default"/>
      </w:rPr>
    </w:lvl>
    <w:lvl w:ilvl="5" w:tplc="10387622">
      <w:start w:val="1"/>
      <w:numFmt w:val="bullet"/>
      <w:lvlText w:val=""/>
      <w:lvlJc w:val="left"/>
      <w:pPr>
        <w:ind w:left="4320" w:hanging="360"/>
      </w:pPr>
      <w:rPr>
        <w:rFonts w:ascii="Wingdings" w:hAnsi="Wingdings" w:hint="default"/>
      </w:rPr>
    </w:lvl>
    <w:lvl w:ilvl="6" w:tplc="99FAB002">
      <w:start w:val="1"/>
      <w:numFmt w:val="bullet"/>
      <w:lvlText w:val=""/>
      <w:lvlJc w:val="left"/>
      <w:pPr>
        <w:ind w:left="5040" w:hanging="360"/>
      </w:pPr>
      <w:rPr>
        <w:rFonts w:ascii="Symbol" w:hAnsi="Symbol" w:hint="default"/>
      </w:rPr>
    </w:lvl>
    <w:lvl w:ilvl="7" w:tplc="B87CFCF6">
      <w:start w:val="1"/>
      <w:numFmt w:val="bullet"/>
      <w:lvlText w:val="o"/>
      <w:lvlJc w:val="left"/>
      <w:pPr>
        <w:ind w:left="5760" w:hanging="360"/>
      </w:pPr>
      <w:rPr>
        <w:rFonts w:ascii="Courier New" w:hAnsi="Courier New" w:hint="default"/>
      </w:rPr>
    </w:lvl>
    <w:lvl w:ilvl="8" w:tplc="2ECA427C">
      <w:start w:val="1"/>
      <w:numFmt w:val="bullet"/>
      <w:lvlText w:val=""/>
      <w:lvlJc w:val="left"/>
      <w:pPr>
        <w:ind w:left="6480" w:hanging="360"/>
      </w:pPr>
      <w:rPr>
        <w:rFonts w:ascii="Wingdings" w:hAnsi="Wingdings" w:hint="default"/>
      </w:rPr>
    </w:lvl>
  </w:abstractNum>
  <w:abstractNum w:abstractNumId="28" w15:restartNumberingAfterBreak="0">
    <w:nsid w:val="49840B2D"/>
    <w:multiLevelType w:val="hybridMultilevel"/>
    <w:tmpl w:val="ACA6E7AE"/>
    <w:lvl w:ilvl="0" w:tplc="C8C23F5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 w15:restartNumberingAfterBreak="0">
    <w:nsid w:val="49975845"/>
    <w:multiLevelType w:val="hybridMultilevel"/>
    <w:tmpl w:val="43965B34"/>
    <w:lvl w:ilvl="0" w:tplc="B68E01A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0" w15:restartNumberingAfterBreak="0">
    <w:nsid w:val="4A6124EC"/>
    <w:multiLevelType w:val="hybridMultilevel"/>
    <w:tmpl w:val="994EE86E"/>
    <w:lvl w:ilvl="0" w:tplc="00C273D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5218C4"/>
    <w:multiLevelType w:val="hybridMultilevel"/>
    <w:tmpl w:val="A34C4BC2"/>
    <w:lvl w:ilvl="0" w:tplc="6C78B658">
      <w:start w:val="1"/>
      <w:numFmt w:val="bullet"/>
      <w:lvlText w:val=""/>
      <w:lvlJc w:val="left"/>
      <w:pPr>
        <w:ind w:left="3960" w:hanging="360"/>
      </w:pPr>
      <w:rPr>
        <w:rFonts w:ascii="Symbol" w:hAnsi="Symbol" w:hint="default"/>
        <w:color w:val="000000"/>
        <w:spacing w:val="0"/>
        <w:w w:val="100"/>
        <w:sz w:val="22"/>
        <w:vertAlign w:val="baseline"/>
        <w:lang w:val="en-US"/>
      </w:rPr>
    </w:lvl>
    <w:lvl w:ilvl="1" w:tplc="CE926C36">
      <w:start w:val="1"/>
      <w:numFmt w:val="decimal"/>
      <w:lvlText w:val="%1.%2."/>
      <w:lvlJc w:val="left"/>
      <w:pPr>
        <w:ind w:left="4392" w:hanging="432"/>
      </w:pPr>
    </w:lvl>
    <w:lvl w:ilvl="2" w:tplc="D9588862">
      <w:start w:val="1"/>
      <w:numFmt w:val="decimal"/>
      <w:lvlText w:val="%1.%2.%3."/>
      <w:lvlJc w:val="left"/>
      <w:pPr>
        <w:ind w:left="4824" w:hanging="504"/>
      </w:pPr>
    </w:lvl>
    <w:lvl w:ilvl="3" w:tplc="7FE6332E">
      <w:start w:val="1"/>
      <w:numFmt w:val="decimal"/>
      <w:lvlText w:val="%1.%2.%3.%4."/>
      <w:lvlJc w:val="left"/>
      <w:pPr>
        <w:ind w:left="5328" w:hanging="648"/>
      </w:pPr>
    </w:lvl>
    <w:lvl w:ilvl="4" w:tplc="D1E01E52">
      <w:start w:val="1"/>
      <w:numFmt w:val="decimal"/>
      <w:lvlText w:val="%1.%2.%3.%4.%5."/>
      <w:lvlJc w:val="left"/>
      <w:pPr>
        <w:ind w:left="5832" w:hanging="792"/>
      </w:pPr>
    </w:lvl>
    <w:lvl w:ilvl="5" w:tplc="853CE4A6">
      <w:start w:val="1"/>
      <w:numFmt w:val="decimal"/>
      <w:lvlText w:val="%1.%2.%3.%4.%5.%6."/>
      <w:lvlJc w:val="left"/>
      <w:pPr>
        <w:ind w:left="6336" w:hanging="936"/>
      </w:pPr>
    </w:lvl>
    <w:lvl w:ilvl="6" w:tplc="38521FBC">
      <w:start w:val="1"/>
      <w:numFmt w:val="decimal"/>
      <w:lvlText w:val="%1.%2.%3.%4.%5.%6.%7."/>
      <w:lvlJc w:val="left"/>
      <w:pPr>
        <w:ind w:left="6840" w:hanging="1080"/>
      </w:pPr>
    </w:lvl>
    <w:lvl w:ilvl="7" w:tplc="D6ECD7C2">
      <w:start w:val="1"/>
      <w:numFmt w:val="decimal"/>
      <w:lvlText w:val="%1.%2.%3.%4.%5.%6.%7.%8."/>
      <w:lvlJc w:val="left"/>
      <w:pPr>
        <w:ind w:left="7344" w:hanging="1224"/>
      </w:pPr>
    </w:lvl>
    <w:lvl w:ilvl="8" w:tplc="E174A378">
      <w:start w:val="1"/>
      <w:numFmt w:val="decimal"/>
      <w:lvlText w:val="%1.%2.%3.%4.%5.%6.%7.%8.%9."/>
      <w:lvlJc w:val="left"/>
      <w:pPr>
        <w:ind w:left="7920" w:hanging="1440"/>
      </w:pPr>
    </w:lvl>
  </w:abstractNum>
  <w:abstractNum w:abstractNumId="32" w15:restartNumberingAfterBreak="0">
    <w:nsid w:val="4F565566"/>
    <w:multiLevelType w:val="hybridMultilevel"/>
    <w:tmpl w:val="F0B601A4"/>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7976C7"/>
    <w:multiLevelType w:val="multilevel"/>
    <w:tmpl w:val="114266BC"/>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1206DE3"/>
    <w:multiLevelType w:val="hybridMultilevel"/>
    <w:tmpl w:val="EA461BB4"/>
    <w:lvl w:ilvl="0" w:tplc="409A9F52">
      <w:start w:val="1"/>
      <w:numFmt w:val="decimal"/>
      <w:lvlText w:val="%1."/>
      <w:lvlJc w:val="right"/>
      <w:pPr>
        <w:ind w:left="1080" w:hanging="360"/>
      </w:pPr>
      <w:rPr>
        <w:rFonts w:hint="default"/>
      </w:rPr>
    </w:lvl>
    <w:lvl w:ilvl="1" w:tplc="A150FB3A">
      <w:start w:val="1"/>
      <w:numFmt w:val="decimal"/>
      <w:lvlText w:val="%1.%2."/>
      <w:lvlJc w:val="left"/>
      <w:pPr>
        <w:ind w:left="1512" w:hanging="432"/>
      </w:pPr>
    </w:lvl>
    <w:lvl w:ilvl="2" w:tplc="6654067A">
      <w:start w:val="1"/>
      <w:numFmt w:val="decimal"/>
      <w:lvlText w:val="%1.%2.%3."/>
      <w:lvlJc w:val="left"/>
      <w:pPr>
        <w:ind w:left="1944" w:hanging="504"/>
      </w:pPr>
    </w:lvl>
    <w:lvl w:ilvl="3" w:tplc="B90A51A0">
      <w:start w:val="1"/>
      <w:numFmt w:val="decimal"/>
      <w:lvlText w:val="%1.%2.%3.%4."/>
      <w:lvlJc w:val="left"/>
      <w:pPr>
        <w:ind w:left="2448" w:hanging="648"/>
      </w:pPr>
    </w:lvl>
    <w:lvl w:ilvl="4" w:tplc="F892B86C">
      <w:start w:val="1"/>
      <w:numFmt w:val="decimal"/>
      <w:lvlText w:val="%1.%2.%3.%4.%5."/>
      <w:lvlJc w:val="left"/>
      <w:pPr>
        <w:ind w:left="2952" w:hanging="792"/>
      </w:pPr>
    </w:lvl>
    <w:lvl w:ilvl="5" w:tplc="853E2C30">
      <w:start w:val="1"/>
      <w:numFmt w:val="decimal"/>
      <w:lvlText w:val="%1.%2.%3.%4.%5.%6."/>
      <w:lvlJc w:val="left"/>
      <w:pPr>
        <w:ind w:left="3456" w:hanging="936"/>
      </w:pPr>
    </w:lvl>
    <w:lvl w:ilvl="6" w:tplc="B16045CE">
      <w:start w:val="1"/>
      <w:numFmt w:val="decimal"/>
      <w:lvlText w:val="%1.%2.%3.%4.%5.%6.%7."/>
      <w:lvlJc w:val="left"/>
      <w:pPr>
        <w:ind w:left="3960" w:hanging="1080"/>
      </w:pPr>
    </w:lvl>
    <w:lvl w:ilvl="7" w:tplc="552E17EE">
      <w:start w:val="1"/>
      <w:numFmt w:val="decimal"/>
      <w:lvlText w:val="%1.%2.%3.%4.%5.%6.%7.%8."/>
      <w:lvlJc w:val="left"/>
      <w:pPr>
        <w:ind w:left="4464" w:hanging="1224"/>
      </w:pPr>
    </w:lvl>
    <w:lvl w:ilvl="8" w:tplc="7F94C81E">
      <w:start w:val="1"/>
      <w:numFmt w:val="decimal"/>
      <w:lvlText w:val="%1.%2.%3.%4.%5.%6.%7.%8.%9."/>
      <w:lvlJc w:val="left"/>
      <w:pPr>
        <w:ind w:left="5040" w:hanging="1440"/>
      </w:pPr>
    </w:lvl>
  </w:abstractNum>
  <w:abstractNum w:abstractNumId="35" w15:restartNumberingAfterBreak="0">
    <w:nsid w:val="52AC61B3"/>
    <w:multiLevelType w:val="hybridMultilevel"/>
    <w:tmpl w:val="9104B7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2C47205"/>
    <w:multiLevelType w:val="hybridMultilevel"/>
    <w:tmpl w:val="029EBAD4"/>
    <w:lvl w:ilvl="0" w:tplc="17BE4D84">
      <w:start w:val="1"/>
      <w:numFmt w:val="decimal"/>
      <w:lvlText w:val="%1.)"/>
      <w:lvlJc w:val="left"/>
      <w:pPr>
        <w:tabs>
          <w:tab w:val="left" w:pos="360"/>
        </w:tabs>
      </w:pPr>
      <w:rPr>
        <w:rFonts w:ascii="Times New Roman" w:eastAsia="Times New Roman" w:hAnsi="Times New Roman"/>
        <w:color w:val="000000"/>
        <w:spacing w:val="0"/>
        <w:w w:val="100"/>
        <w:sz w:val="22"/>
        <w:vertAlign w:val="baseline"/>
        <w:lang w:val="en-US"/>
      </w:rPr>
    </w:lvl>
    <w:lvl w:ilvl="1" w:tplc="4378DBCA">
      <w:numFmt w:val="decimal"/>
      <w:lvlText w:val=""/>
      <w:lvlJc w:val="left"/>
    </w:lvl>
    <w:lvl w:ilvl="2" w:tplc="801E6748">
      <w:numFmt w:val="decimal"/>
      <w:lvlText w:val=""/>
      <w:lvlJc w:val="left"/>
    </w:lvl>
    <w:lvl w:ilvl="3" w:tplc="9EB291A2">
      <w:numFmt w:val="decimal"/>
      <w:lvlText w:val=""/>
      <w:lvlJc w:val="left"/>
    </w:lvl>
    <w:lvl w:ilvl="4" w:tplc="5B788504">
      <w:numFmt w:val="decimal"/>
      <w:lvlText w:val=""/>
      <w:lvlJc w:val="left"/>
    </w:lvl>
    <w:lvl w:ilvl="5" w:tplc="745EDB84">
      <w:numFmt w:val="decimal"/>
      <w:lvlText w:val=""/>
      <w:lvlJc w:val="left"/>
    </w:lvl>
    <w:lvl w:ilvl="6" w:tplc="1AC0A820">
      <w:numFmt w:val="decimal"/>
      <w:lvlText w:val=""/>
      <w:lvlJc w:val="left"/>
    </w:lvl>
    <w:lvl w:ilvl="7" w:tplc="47169C5E">
      <w:numFmt w:val="decimal"/>
      <w:lvlText w:val=""/>
      <w:lvlJc w:val="left"/>
    </w:lvl>
    <w:lvl w:ilvl="8" w:tplc="6A583E20">
      <w:numFmt w:val="decimal"/>
      <w:lvlText w:val=""/>
      <w:lvlJc w:val="left"/>
    </w:lvl>
  </w:abstractNum>
  <w:abstractNum w:abstractNumId="37" w15:restartNumberingAfterBreak="0">
    <w:nsid w:val="55AA222C"/>
    <w:multiLevelType w:val="hybridMultilevel"/>
    <w:tmpl w:val="4348B1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57AC1BD9"/>
    <w:multiLevelType w:val="hybridMultilevel"/>
    <w:tmpl w:val="1CE4D1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93F1604"/>
    <w:multiLevelType w:val="hybridMultilevel"/>
    <w:tmpl w:val="76AE5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1497B7F"/>
    <w:multiLevelType w:val="hybridMultilevel"/>
    <w:tmpl w:val="1B365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E01B23"/>
    <w:multiLevelType w:val="hybridMultilevel"/>
    <w:tmpl w:val="B45A5ABC"/>
    <w:lvl w:ilvl="0" w:tplc="F9D6432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2" w15:restartNumberingAfterBreak="0">
    <w:nsid w:val="6C096F2B"/>
    <w:multiLevelType w:val="hybridMultilevel"/>
    <w:tmpl w:val="134CB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CC465BA"/>
    <w:multiLevelType w:val="hybridMultilevel"/>
    <w:tmpl w:val="2BA6F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F0847D7"/>
    <w:multiLevelType w:val="hybridMultilevel"/>
    <w:tmpl w:val="58FE5FC6"/>
    <w:lvl w:ilvl="0" w:tplc="2E748E1C">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5" w15:restartNumberingAfterBreak="0">
    <w:nsid w:val="709A1EEC"/>
    <w:multiLevelType w:val="hybridMultilevel"/>
    <w:tmpl w:val="1FF8D5BA"/>
    <w:lvl w:ilvl="0" w:tplc="76286E9E">
      <w:start w:val="3"/>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6" w15:restartNumberingAfterBreak="0">
    <w:nsid w:val="750177C1"/>
    <w:multiLevelType w:val="hybridMultilevel"/>
    <w:tmpl w:val="F990B33C"/>
    <w:lvl w:ilvl="0" w:tplc="04090001">
      <w:start w:val="1"/>
      <w:numFmt w:val="bullet"/>
      <w:lvlText w:val=""/>
      <w:lvlJc w:val="left"/>
      <w:pPr>
        <w:ind w:left="3960" w:hanging="360"/>
      </w:pPr>
      <w:rPr>
        <w:rFonts w:ascii="Symbol" w:hAnsi="Symbol"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7" w15:restartNumberingAfterBreak="0">
    <w:nsid w:val="7A9B70C4"/>
    <w:multiLevelType w:val="hybridMultilevel"/>
    <w:tmpl w:val="BEA6829A"/>
    <w:lvl w:ilvl="0" w:tplc="0994D430">
      <w:start w:val="1"/>
      <w:numFmt w:val="decimal"/>
      <w:pStyle w:val="Header1"/>
      <w:lvlText w:val="%1"/>
      <w:lvlJc w:val="left"/>
      <w:pPr>
        <w:ind w:left="714" w:hanging="570"/>
      </w:pPr>
      <w:rPr>
        <w:rFonts w:hint="default"/>
        <w:u w:val="none"/>
      </w:rPr>
    </w:lvl>
    <w:lvl w:ilvl="1" w:tplc="CEBCBDAC">
      <w:start w:val="1"/>
      <w:numFmt w:val="decimal"/>
      <w:pStyle w:val="Header2"/>
      <w:lvlText w:val="%1.%2."/>
      <w:lvlJc w:val="left"/>
      <w:pPr>
        <w:ind w:left="1080" w:hanging="720"/>
      </w:pPr>
      <w:rPr>
        <w:u w:val="none"/>
      </w:rPr>
    </w:lvl>
    <w:lvl w:ilvl="2" w:tplc="0792C12C">
      <w:start w:val="1"/>
      <w:numFmt w:val="decimal"/>
      <w:pStyle w:val="Header3"/>
      <w:lvlText w:val="%1.%2.%3."/>
      <w:lvlJc w:val="left"/>
      <w:pPr>
        <w:ind w:left="1296" w:hanging="720"/>
      </w:pPr>
      <w:rPr>
        <w:u w:val="none"/>
      </w:rPr>
    </w:lvl>
    <w:lvl w:ilvl="3" w:tplc="2CCAC2C4">
      <w:start w:val="1"/>
      <w:numFmt w:val="decimal"/>
      <w:isLgl/>
      <w:lvlText w:val="%1.%2.%3.%4."/>
      <w:lvlJc w:val="left"/>
      <w:pPr>
        <w:ind w:left="1872" w:hanging="1080"/>
      </w:pPr>
      <w:rPr>
        <w:rFonts w:hint="default"/>
        <w:u w:val="none"/>
      </w:rPr>
    </w:lvl>
    <w:lvl w:ilvl="4" w:tplc="7C868DA2">
      <w:start w:val="1"/>
      <w:numFmt w:val="decimal"/>
      <w:isLgl/>
      <w:lvlText w:val="%1.%2.%3.%4.%5."/>
      <w:lvlJc w:val="left"/>
      <w:pPr>
        <w:ind w:left="2088" w:hanging="1080"/>
      </w:pPr>
      <w:rPr>
        <w:rFonts w:hint="default"/>
        <w:u w:val="none"/>
      </w:rPr>
    </w:lvl>
    <w:lvl w:ilvl="5" w:tplc="F6560D0A">
      <w:start w:val="1"/>
      <w:numFmt w:val="decimal"/>
      <w:isLgl/>
      <w:lvlText w:val="%1.%2.%3.%4.%5.%6."/>
      <w:lvlJc w:val="left"/>
      <w:pPr>
        <w:ind w:left="2664" w:hanging="1440"/>
      </w:pPr>
      <w:rPr>
        <w:rFonts w:hint="default"/>
        <w:u w:val="none"/>
      </w:rPr>
    </w:lvl>
    <w:lvl w:ilvl="6" w:tplc="B712ABB8">
      <w:start w:val="1"/>
      <w:numFmt w:val="decimal"/>
      <w:isLgl/>
      <w:lvlText w:val="%1.%2.%3.%4.%5.%6.%7."/>
      <w:lvlJc w:val="left"/>
      <w:pPr>
        <w:ind w:left="2880" w:hanging="1440"/>
      </w:pPr>
      <w:rPr>
        <w:rFonts w:hint="default"/>
        <w:u w:val="none"/>
      </w:rPr>
    </w:lvl>
    <w:lvl w:ilvl="7" w:tplc="47E68F66">
      <w:start w:val="1"/>
      <w:numFmt w:val="decimal"/>
      <w:isLgl/>
      <w:lvlText w:val="%1.%2.%3.%4.%5.%6.%7.%8."/>
      <w:lvlJc w:val="left"/>
      <w:pPr>
        <w:ind w:left="3456" w:hanging="1800"/>
      </w:pPr>
      <w:rPr>
        <w:rFonts w:hint="default"/>
        <w:u w:val="none"/>
      </w:rPr>
    </w:lvl>
    <w:lvl w:ilvl="8" w:tplc="DF9AB8B4">
      <w:start w:val="1"/>
      <w:numFmt w:val="decimal"/>
      <w:isLgl/>
      <w:lvlText w:val="%1.%2.%3.%4.%5.%6.%7.%8.%9."/>
      <w:lvlJc w:val="left"/>
      <w:pPr>
        <w:ind w:left="3672" w:hanging="1800"/>
      </w:pPr>
      <w:rPr>
        <w:rFonts w:hint="default"/>
        <w:u w:val="none"/>
      </w:rPr>
    </w:lvl>
  </w:abstractNum>
  <w:num w:numId="1">
    <w:abstractNumId w:val="47"/>
  </w:num>
  <w:num w:numId="2">
    <w:abstractNumId w:val="23"/>
  </w:num>
  <w:num w:numId="3">
    <w:abstractNumId w:val="43"/>
  </w:num>
  <w:num w:numId="4">
    <w:abstractNumId w:val="38"/>
  </w:num>
  <w:num w:numId="5">
    <w:abstractNumId w:val="30"/>
  </w:num>
  <w:num w:numId="6">
    <w:abstractNumId w:val="11"/>
  </w:num>
  <w:num w:numId="7">
    <w:abstractNumId w:val="1"/>
  </w:num>
  <w:num w:numId="8">
    <w:abstractNumId w:val="7"/>
  </w:num>
  <w:num w:numId="9">
    <w:abstractNumId w:val="44"/>
  </w:num>
  <w:num w:numId="10">
    <w:abstractNumId w:val="29"/>
  </w:num>
  <w:num w:numId="11">
    <w:abstractNumId w:val="8"/>
  </w:num>
  <w:num w:numId="12">
    <w:abstractNumId w:val="45"/>
  </w:num>
  <w:num w:numId="13">
    <w:abstractNumId w:val="10"/>
  </w:num>
  <w:num w:numId="14">
    <w:abstractNumId w:val="41"/>
  </w:num>
  <w:num w:numId="15">
    <w:abstractNumId w:val="18"/>
  </w:num>
  <w:num w:numId="16">
    <w:abstractNumId w:val="2"/>
  </w:num>
  <w:num w:numId="17">
    <w:abstractNumId w:val="5"/>
  </w:num>
  <w:num w:numId="18">
    <w:abstractNumId w:val="22"/>
  </w:num>
  <w:num w:numId="19">
    <w:abstractNumId w:val="16"/>
  </w:num>
  <w:num w:numId="20">
    <w:abstractNumId w:val="21"/>
  </w:num>
  <w:num w:numId="21">
    <w:abstractNumId w:val="33"/>
  </w:num>
  <w:num w:numId="22">
    <w:abstractNumId w:val="36"/>
  </w:num>
  <w:num w:numId="23">
    <w:abstractNumId w:val="12"/>
  </w:num>
  <w:num w:numId="24">
    <w:abstractNumId w:val="15"/>
  </w:num>
  <w:num w:numId="25">
    <w:abstractNumId w:val="24"/>
  </w:num>
  <w:num w:numId="26">
    <w:abstractNumId w:val="19"/>
  </w:num>
  <w:num w:numId="27">
    <w:abstractNumId w:val="37"/>
  </w:num>
  <w:num w:numId="28">
    <w:abstractNumId w:val="17"/>
  </w:num>
  <w:num w:numId="29">
    <w:abstractNumId w:val="14"/>
  </w:num>
  <w:num w:numId="30">
    <w:abstractNumId w:val="28"/>
  </w:num>
  <w:num w:numId="31">
    <w:abstractNumId w:val="34"/>
  </w:num>
  <w:num w:numId="32">
    <w:abstractNumId w:val="46"/>
  </w:num>
  <w:num w:numId="33">
    <w:abstractNumId w:val="31"/>
  </w:num>
  <w:num w:numId="34">
    <w:abstractNumId w:val="6"/>
  </w:num>
  <w:num w:numId="35">
    <w:abstractNumId w:val="13"/>
  </w:num>
  <w:num w:numId="36">
    <w:abstractNumId w:val="26"/>
  </w:num>
  <w:num w:numId="37">
    <w:abstractNumId w:val="42"/>
  </w:num>
  <w:num w:numId="38">
    <w:abstractNumId w:val="39"/>
  </w:num>
  <w:num w:numId="39">
    <w:abstractNumId w:val="9"/>
  </w:num>
  <w:num w:numId="40">
    <w:abstractNumId w:val="32"/>
  </w:num>
  <w:num w:numId="41">
    <w:abstractNumId w:val="40"/>
  </w:num>
  <w:num w:numId="42">
    <w:abstractNumId w:val="3"/>
  </w:num>
  <w:num w:numId="43">
    <w:abstractNumId w:val="27"/>
  </w:num>
  <w:num w:numId="44">
    <w:abstractNumId w:val="4"/>
  </w:num>
  <w:num w:numId="45">
    <w:abstractNumId w:val="35"/>
  </w:num>
  <w:num w:numId="46">
    <w:abstractNumId w:val="0"/>
  </w:num>
  <w:num w:numId="47">
    <w:abstractNumId w:val="25"/>
  </w:num>
  <w:num w:numId="48">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BUJDAwMjCxNjU0tTSyUdpeDU4uLM/DyQAqNaAISL4XosAAAA"/>
  </w:docVars>
  <w:rsids>
    <w:rsidRoot w:val="0054397F"/>
    <w:rsid w:val="00004E11"/>
    <w:rsid w:val="000073DE"/>
    <w:rsid w:val="0000750B"/>
    <w:rsid w:val="00011FA7"/>
    <w:rsid w:val="00012BCE"/>
    <w:rsid w:val="00012C57"/>
    <w:rsid w:val="00013E69"/>
    <w:rsid w:val="00017608"/>
    <w:rsid w:val="00017A98"/>
    <w:rsid w:val="00017E46"/>
    <w:rsid w:val="00017E86"/>
    <w:rsid w:val="000217DB"/>
    <w:rsid w:val="000225B0"/>
    <w:rsid w:val="000305D2"/>
    <w:rsid w:val="00031595"/>
    <w:rsid w:val="00034014"/>
    <w:rsid w:val="00034CA6"/>
    <w:rsid w:val="00035733"/>
    <w:rsid w:val="00035836"/>
    <w:rsid w:val="0003676F"/>
    <w:rsid w:val="000376A2"/>
    <w:rsid w:val="000401B5"/>
    <w:rsid w:val="00041394"/>
    <w:rsid w:val="00041695"/>
    <w:rsid w:val="0004286C"/>
    <w:rsid w:val="000429C5"/>
    <w:rsid w:val="000453C9"/>
    <w:rsid w:val="0004677B"/>
    <w:rsid w:val="000476DC"/>
    <w:rsid w:val="000504EA"/>
    <w:rsid w:val="000506F3"/>
    <w:rsid w:val="00060951"/>
    <w:rsid w:val="000649A6"/>
    <w:rsid w:val="00064E97"/>
    <w:rsid w:val="000659B9"/>
    <w:rsid w:val="000664C9"/>
    <w:rsid w:val="0006725F"/>
    <w:rsid w:val="00067C29"/>
    <w:rsid w:val="0007122E"/>
    <w:rsid w:val="00074E72"/>
    <w:rsid w:val="00075030"/>
    <w:rsid w:val="000777C6"/>
    <w:rsid w:val="00080355"/>
    <w:rsid w:val="000817E3"/>
    <w:rsid w:val="0008355A"/>
    <w:rsid w:val="00083AEA"/>
    <w:rsid w:val="00083E81"/>
    <w:rsid w:val="00085A4E"/>
    <w:rsid w:val="000873C3"/>
    <w:rsid w:val="000930A4"/>
    <w:rsid w:val="00096759"/>
    <w:rsid w:val="000A2455"/>
    <w:rsid w:val="000A4DA8"/>
    <w:rsid w:val="000A651C"/>
    <w:rsid w:val="000A7FF4"/>
    <w:rsid w:val="000B0513"/>
    <w:rsid w:val="000B1303"/>
    <w:rsid w:val="000B1EB9"/>
    <w:rsid w:val="000B25AB"/>
    <w:rsid w:val="000C151E"/>
    <w:rsid w:val="000C2084"/>
    <w:rsid w:val="000C3D2D"/>
    <w:rsid w:val="000C472F"/>
    <w:rsid w:val="000C56C0"/>
    <w:rsid w:val="000C5D68"/>
    <w:rsid w:val="000C5E22"/>
    <w:rsid w:val="000C6F5E"/>
    <w:rsid w:val="000C7131"/>
    <w:rsid w:val="000D1C5A"/>
    <w:rsid w:val="000D1DB8"/>
    <w:rsid w:val="000D2ED3"/>
    <w:rsid w:val="000D2F65"/>
    <w:rsid w:val="000D510A"/>
    <w:rsid w:val="000E2F4C"/>
    <w:rsid w:val="000E2FF7"/>
    <w:rsid w:val="000E444B"/>
    <w:rsid w:val="000E4DEF"/>
    <w:rsid w:val="000E4E61"/>
    <w:rsid w:val="000E6381"/>
    <w:rsid w:val="000E6767"/>
    <w:rsid w:val="000E72E6"/>
    <w:rsid w:val="000F03CF"/>
    <w:rsid w:val="000F2FEE"/>
    <w:rsid w:val="000F4746"/>
    <w:rsid w:val="000F4ADB"/>
    <w:rsid w:val="000F7BBC"/>
    <w:rsid w:val="001029AA"/>
    <w:rsid w:val="001032ED"/>
    <w:rsid w:val="00111EB1"/>
    <w:rsid w:val="0011684E"/>
    <w:rsid w:val="001205FC"/>
    <w:rsid w:val="001220D4"/>
    <w:rsid w:val="001260C9"/>
    <w:rsid w:val="001266E6"/>
    <w:rsid w:val="0012701C"/>
    <w:rsid w:val="00127E56"/>
    <w:rsid w:val="0013198C"/>
    <w:rsid w:val="00132016"/>
    <w:rsid w:val="0013575D"/>
    <w:rsid w:val="00136A5F"/>
    <w:rsid w:val="00136CED"/>
    <w:rsid w:val="00140A1C"/>
    <w:rsid w:val="001422FE"/>
    <w:rsid w:val="00142C84"/>
    <w:rsid w:val="00143AEF"/>
    <w:rsid w:val="001450AD"/>
    <w:rsid w:val="00145219"/>
    <w:rsid w:val="0014553E"/>
    <w:rsid w:val="001458BD"/>
    <w:rsid w:val="00150820"/>
    <w:rsid w:val="0015163B"/>
    <w:rsid w:val="00151E50"/>
    <w:rsid w:val="00153307"/>
    <w:rsid w:val="00153FCB"/>
    <w:rsid w:val="0015449C"/>
    <w:rsid w:val="00162A2C"/>
    <w:rsid w:val="00165F33"/>
    <w:rsid w:val="00167005"/>
    <w:rsid w:val="001675B1"/>
    <w:rsid w:val="00167F08"/>
    <w:rsid w:val="001706CD"/>
    <w:rsid w:val="00170808"/>
    <w:rsid w:val="00171308"/>
    <w:rsid w:val="00172D94"/>
    <w:rsid w:val="00173FAA"/>
    <w:rsid w:val="001766E9"/>
    <w:rsid w:val="001801BD"/>
    <w:rsid w:val="00180F3F"/>
    <w:rsid w:val="00182D3E"/>
    <w:rsid w:val="0018412F"/>
    <w:rsid w:val="0018548D"/>
    <w:rsid w:val="001938BD"/>
    <w:rsid w:val="001941AA"/>
    <w:rsid w:val="001A181C"/>
    <w:rsid w:val="001A1E22"/>
    <w:rsid w:val="001A39FD"/>
    <w:rsid w:val="001A5885"/>
    <w:rsid w:val="001A5D83"/>
    <w:rsid w:val="001A6274"/>
    <w:rsid w:val="001B061C"/>
    <w:rsid w:val="001B3E8B"/>
    <w:rsid w:val="001B4664"/>
    <w:rsid w:val="001C214F"/>
    <w:rsid w:val="001C5488"/>
    <w:rsid w:val="001D1946"/>
    <w:rsid w:val="001D1BBE"/>
    <w:rsid w:val="001D22DE"/>
    <w:rsid w:val="001D2641"/>
    <w:rsid w:val="001E0F51"/>
    <w:rsid w:val="001E209A"/>
    <w:rsid w:val="001E2BDD"/>
    <w:rsid w:val="001E3C9C"/>
    <w:rsid w:val="001E41C6"/>
    <w:rsid w:val="001E439B"/>
    <w:rsid w:val="001F3325"/>
    <w:rsid w:val="001F4548"/>
    <w:rsid w:val="001F4D8B"/>
    <w:rsid w:val="001F6A67"/>
    <w:rsid w:val="00200F99"/>
    <w:rsid w:val="002035FB"/>
    <w:rsid w:val="00206177"/>
    <w:rsid w:val="0020681F"/>
    <w:rsid w:val="00206829"/>
    <w:rsid w:val="00211AD0"/>
    <w:rsid w:val="0022048C"/>
    <w:rsid w:val="002265B2"/>
    <w:rsid w:val="0022760A"/>
    <w:rsid w:val="00231240"/>
    <w:rsid w:val="002324D6"/>
    <w:rsid w:val="00235AC1"/>
    <w:rsid w:val="00236EC5"/>
    <w:rsid w:val="002378A0"/>
    <w:rsid w:val="00237C92"/>
    <w:rsid w:val="00242C23"/>
    <w:rsid w:val="00242E06"/>
    <w:rsid w:val="00245993"/>
    <w:rsid w:val="00250B49"/>
    <w:rsid w:val="00250C49"/>
    <w:rsid w:val="00252BBE"/>
    <w:rsid w:val="002546E9"/>
    <w:rsid w:val="00255604"/>
    <w:rsid w:val="00255B41"/>
    <w:rsid w:val="002571ED"/>
    <w:rsid w:val="0025760D"/>
    <w:rsid w:val="002578FE"/>
    <w:rsid w:val="00266F42"/>
    <w:rsid w:val="0026756D"/>
    <w:rsid w:val="00267AD7"/>
    <w:rsid w:val="002704C3"/>
    <w:rsid w:val="00270B29"/>
    <w:rsid w:val="0027292F"/>
    <w:rsid w:val="002813AE"/>
    <w:rsid w:val="00285615"/>
    <w:rsid w:val="00285DEB"/>
    <w:rsid w:val="00292A15"/>
    <w:rsid w:val="00294248"/>
    <w:rsid w:val="00294B26"/>
    <w:rsid w:val="0029679D"/>
    <w:rsid w:val="002A0789"/>
    <w:rsid w:val="002A0A2A"/>
    <w:rsid w:val="002A1BF9"/>
    <w:rsid w:val="002A4B4D"/>
    <w:rsid w:val="002A55F0"/>
    <w:rsid w:val="002A631E"/>
    <w:rsid w:val="002A7410"/>
    <w:rsid w:val="002A7979"/>
    <w:rsid w:val="002B02CD"/>
    <w:rsid w:val="002B13C7"/>
    <w:rsid w:val="002B1C9F"/>
    <w:rsid w:val="002B3285"/>
    <w:rsid w:val="002B33FC"/>
    <w:rsid w:val="002B51EB"/>
    <w:rsid w:val="002B5CD2"/>
    <w:rsid w:val="002B6018"/>
    <w:rsid w:val="002B6376"/>
    <w:rsid w:val="002B7934"/>
    <w:rsid w:val="002B7A82"/>
    <w:rsid w:val="002C1E5C"/>
    <w:rsid w:val="002C635A"/>
    <w:rsid w:val="002D1111"/>
    <w:rsid w:val="002D1638"/>
    <w:rsid w:val="002D2639"/>
    <w:rsid w:val="002D2CC4"/>
    <w:rsid w:val="002D2EFA"/>
    <w:rsid w:val="002D3568"/>
    <w:rsid w:val="002E2921"/>
    <w:rsid w:val="002E34C5"/>
    <w:rsid w:val="002E5A23"/>
    <w:rsid w:val="002E6F44"/>
    <w:rsid w:val="002E7A4A"/>
    <w:rsid w:val="002F1397"/>
    <w:rsid w:val="002F1A9B"/>
    <w:rsid w:val="002F3541"/>
    <w:rsid w:val="002F4220"/>
    <w:rsid w:val="002F5BB3"/>
    <w:rsid w:val="002F6309"/>
    <w:rsid w:val="002F632F"/>
    <w:rsid w:val="003009A8"/>
    <w:rsid w:val="00301A45"/>
    <w:rsid w:val="00304454"/>
    <w:rsid w:val="00312511"/>
    <w:rsid w:val="00312774"/>
    <w:rsid w:val="00312EF4"/>
    <w:rsid w:val="003201EE"/>
    <w:rsid w:val="00320659"/>
    <w:rsid w:val="003219A5"/>
    <w:rsid w:val="00322B0F"/>
    <w:rsid w:val="00322D37"/>
    <w:rsid w:val="00323880"/>
    <w:rsid w:val="00323A15"/>
    <w:rsid w:val="00330238"/>
    <w:rsid w:val="00330339"/>
    <w:rsid w:val="0033220F"/>
    <w:rsid w:val="003335D8"/>
    <w:rsid w:val="00333624"/>
    <w:rsid w:val="00333AA0"/>
    <w:rsid w:val="00333CDD"/>
    <w:rsid w:val="0033419B"/>
    <w:rsid w:val="003346F2"/>
    <w:rsid w:val="00335469"/>
    <w:rsid w:val="00340817"/>
    <w:rsid w:val="00340B33"/>
    <w:rsid w:val="0034583C"/>
    <w:rsid w:val="00345956"/>
    <w:rsid w:val="00346107"/>
    <w:rsid w:val="0035095F"/>
    <w:rsid w:val="00352EB2"/>
    <w:rsid w:val="00354409"/>
    <w:rsid w:val="00357BD3"/>
    <w:rsid w:val="003638CE"/>
    <w:rsid w:val="003652D1"/>
    <w:rsid w:val="00366CBF"/>
    <w:rsid w:val="00367A75"/>
    <w:rsid w:val="00372223"/>
    <w:rsid w:val="0037390B"/>
    <w:rsid w:val="00374409"/>
    <w:rsid w:val="00377ED6"/>
    <w:rsid w:val="003825E2"/>
    <w:rsid w:val="00382E1D"/>
    <w:rsid w:val="00384B7A"/>
    <w:rsid w:val="00385D9C"/>
    <w:rsid w:val="00386E78"/>
    <w:rsid w:val="0039014C"/>
    <w:rsid w:val="0039102A"/>
    <w:rsid w:val="00393F29"/>
    <w:rsid w:val="003A1B4B"/>
    <w:rsid w:val="003A2DB7"/>
    <w:rsid w:val="003A4DA1"/>
    <w:rsid w:val="003B3640"/>
    <w:rsid w:val="003B4300"/>
    <w:rsid w:val="003B4E19"/>
    <w:rsid w:val="003B558E"/>
    <w:rsid w:val="003B663C"/>
    <w:rsid w:val="003C0EE2"/>
    <w:rsid w:val="003C4085"/>
    <w:rsid w:val="003D1413"/>
    <w:rsid w:val="003D1B86"/>
    <w:rsid w:val="003D4813"/>
    <w:rsid w:val="003D58B0"/>
    <w:rsid w:val="003E0F09"/>
    <w:rsid w:val="003E4697"/>
    <w:rsid w:val="003E65EA"/>
    <w:rsid w:val="003E6701"/>
    <w:rsid w:val="003F24C5"/>
    <w:rsid w:val="003F2BBC"/>
    <w:rsid w:val="003F346F"/>
    <w:rsid w:val="003F349D"/>
    <w:rsid w:val="003F551A"/>
    <w:rsid w:val="003F6241"/>
    <w:rsid w:val="00400EF9"/>
    <w:rsid w:val="00403D8A"/>
    <w:rsid w:val="004040EC"/>
    <w:rsid w:val="00404672"/>
    <w:rsid w:val="00410660"/>
    <w:rsid w:val="00411F51"/>
    <w:rsid w:val="004120F4"/>
    <w:rsid w:val="0041275E"/>
    <w:rsid w:val="00416F03"/>
    <w:rsid w:val="00422C0D"/>
    <w:rsid w:val="004239A1"/>
    <w:rsid w:val="004261EF"/>
    <w:rsid w:val="0042640E"/>
    <w:rsid w:val="00430CC3"/>
    <w:rsid w:val="00437A33"/>
    <w:rsid w:val="00437B16"/>
    <w:rsid w:val="00440B88"/>
    <w:rsid w:val="0044358C"/>
    <w:rsid w:val="00446DED"/>
    <w:rsid w:val="00446ECA"/>
    <w:rsid w:val="0045049C"/>
    <w:rsid w:val="00451AAC"/>
    <w:rsid w:val="00454162"/>
    <w:rsid w:val="004544A7"/>
    <w:rsid w:val="00456F35"/>
    <w:rsid w:val="0046131B"/>
    <w:rsid w:val="00461F32"/>
    <w:rsid w:val="00464102"/>
    <w:rsid w:val="00464F09"/>
    <w:rsid w:val="00467D33"/>
    <w:rsid w:val="0047117D"/>
    <w:rsid w:val="004834C9"/>
    <w:rsid w:val="00484E0C"/>
    <w:rsid w:val="00491FAB"/>
    <w:rsid w:val="00492FBE"/>
    <w:rsid w:val="00495CD5"/>
    <w:rsid w:val="00496A44"/>
    <w:rsid w:val="004A1526"/>
    <w:rsid w:val="004A1EF9"/>
    <w:rsid w:val="004A4714"/>
    <w:rsid w:val="004A6C25"/>
    <w:rsid w:val="004B0259"/>
    <w:rsid w:val="004C0040"/>
    <w:rsid w:val="004C39AF"/>
    <w:rsid w:val="004C7E99"/>
    <w:rsid w:val="004D1740"/>
    <w:rsid w:val="004D4303"/>
    <w:rsid w:val="004E48FA"/>
    <w:rsid w:val="004E5CCE"/>
    <w:rsid w:val="004F233E"/>
    <w:rsid w:val="004F305E"/>
    <w:rsid w:val="004F468F"/>
    <w:rsid w:val="004F66D4"/>
    <w:rsid w:val="0050046E"/>
    <w:rsid w:val="00502EF2"/>
    <w:rsid w:val="00503923"/>
    <w:rsid w:val="00506B14"/>
    <w:rsid w:val="0050727D"/>
    <w:rsid w:val="00507B1D"/>
    <w:rsid w:val="00511550"/>
    <w:rsid w:val="005116FD"/>
    <w:rsid w:val="00511C44"/>
    <w:rsid w:val="00514337"/>
    <w:rsid w:val="00515305"/>
    <w:rsid w:val="00516373"/>
    <w:rsid w:val="00516957"/>
    <w:rsid w:val="00516A4E"/>
    <w:rsid w:val="005200CB"/>
    <w:rsid w:val="005230BB"/>
    <w:rsid w:val="00524B65"/>
    <w:rsid w:val="005271A6"/>
    <w:rsid w:val="00530414"/>
    <w:rsid w:val="00537488"/>
    <w:rsid w:val="00540E7D"/>
    <w:rsid w:val="005412DD"/>
    <w:rsid w:val="005433D9"/>
    <w:rsid w:val="00543492"/>
    <w:rsid w:val="005435A5"/>
    <w:rsid w:val="0054397F"/>
    <w:rsid w:val="00543DA0"/>
    <w:rsid w:val="005459E4"/>
    <w:rsid w:val="005461B9"/>
    <w:rsid w:val="0054654C"/>
    <w:rsid w:val="005475C9"/>
    <w:rsid w:val="0054792A"/>
    <w:rsid w:val="005515F8"/>
    <w:rsid w:val="005544DE"/>
    <w:rsid w:val="0055478E"/>
    <w:rsid w:val="0055515E"/>
    <w:rsid w:val="005577D5"/>
    <w:rsid w:val="0056224F"/>
    <w:rsid w:val="005630EB"/>
    <w:rsid w:val="005641B1"/>
    <w:rsid w:val="00564AB7"/>
    <w:rsid w:val="00566291"/>
    <w:rsid w:val="005663D7"/>
    <w:rsid w:val="005715DB"/>
    <w:rsid w:val="0057520A"/>
    <w:rsid w:val="005761B9"/>
    <w:rsid w:val="00581CE1"/>
    <w:rsid w:val="00586636"/>
    <w:rsid w:val="00587253"/>
    <w:rsid w:val="00587789"/>
    <w:rsid w:val="0059169E"/>
    <w:rsid w:val="00591EA3"/>
    <w:rsid w:val="00592B05"/>
    <w:rsid w:val="00596447"/>
    <w:rsid w:val="005971BB"/>
    <w:rsid w:val="005A5505"/>
    <w:rsid w:val="005A6518"/>
    <w:rsid w:val="005A6528"/>
    <w:rsid w:val="005A682E"/>
    <w:rsid w:val="005A736C"/>
    <w:rsid w:val="005A7BB0"/>
    <w:rsid w:val="005B0934"/>
    <w:rsid w:val="005B1A88"/>
    <w:rsid w:val="005B1BF9"/>
    <w:rsid w:val="005B4382"/>
    <w:rsid w:val="005B493F"/>
    <w:rsid w:val="005B4F41"/>
    <w:rsid w:val="005B65A2"/>
    <w:rsid w:val="005B6CEC"/>
    <w:rsid w:val="005C365D"/>
    <w:rsid w:val="005C3E6D"/>
    <w:rsid w:val="005C505A"/>
    <w:rsid w:val="005D0043"/>
    <w:rsid w:val="005D061F"/>
    <w:rsid w:val="005D19E9"/>
    <w:rsid w:val="005D25DA"/>
    <w:rsid w:val="005D2B7C"/>
    <w:rsid w:val="005D2EF7"/>
    <w:rsid w:val="005D36F5"/>
    <w:rsid w:val="005D6F0B"/>
    <w:rsid w:val="005E03AC"/>
    <w:rsid w:val="005E077F"/>
    <w:rsid w:val="005E090C"/>
    <w:rsid w:val="005E09E5"/>
    <w:rsid w:val="005E2D23"/>
    <w:rsid w:val="005E583C"/>
    <w:rsid w:val="005E5BA3"/>
    <w:rsid w:val="005E785E"/>
    <w:rsid w:val="005F0D28"/>
    <w:rsid w:val="005F6420"/>
    <w:rsid w:val="00600149"/>
    <w:rsid w:val="0060049B"/>
    <w:rsid w:val="00600E30"/>
    <w:rsid w:val="006066C3"/>
    <w:rsid w:val="00606E71"/>
    <w:rsid w:val="00610548"/>
    <w:rsid w:val="00614242"/>
    <w:rsid w:val="00617A01"/>
    <w:rsid w:val="0062226D"/>
    <w:rsid w:val="00623217"/>
    <w:rsid w:val="006259E6"/>
    <w:rsid w:val="00630047"/>
    <w:rsid w:val="006309DE"/>
    <w:rsid w:val="00630CB3"/>
    <w:rsid w:val="006362C7"/>
    <w:rsid w:val="00637EC2"/>
    <w:rsid w:val="006403E6"/>
    <w:rsid w:val="0064079C"/>
    <w:rsid w:val="0064157F"/>
    <w:rsid w:val="00641831"/>
    <w:rsid w:val="00642DFE"/>
    <w:rsid w:val="00644804"/>
    <w:rsid w:val="00646B8A"/>
    <w:rsid w:val="00646D7A"/>
    <w:rsid w:val="006504E1"/>
    <w:rsid w:val="00653BFB"/>
    <w:rsid w:val="006561AF"/>
    <w:rsid w:val="00660245"/>
    <w:rsid w:val="00661FBC"/>
    <w:rsid w:val="00663078"/>
    <w:rsid w:val="00664147"/>
    <w:rsid w:val="00666CAF"/>
    <w:rsid w:val="00671FF4"/>
    <w:rsid w:val="00676258"/>
    <w:rsid w:val="00680D77"/>
    <w:rsid w:val="006829D7"/>
    <w:rsid w:val="00682CEE"/>
    <w:rsid w:val="0068622C"/>
    <w:rsid w:val="0068734F"/>
    <w:rsid w:val="006947B3"/>
    <w:rsid w:val="00695526"/>
    <w:rsid w:val="006960EE"/>
    <w:rsid w:val="006A0BBD"/>
    <w:rsid w:val="006A1715"/>
    <w:rsid w:val="006A58BF"/>
    <w:rsid w:val="006A7F39"/>
    <w:rsid w:val="006B0E32"/>
    <w:rsid w:val="006B1DBD"/>
    <w:rsid w:val="006B29E3"/>
    <w:rsid w:val="006B2D7B"/>
    <w:rsid w:val="006B2E41"/>
    <w:rsid w:val="006B3750"/>
    <w:rsid w:val="006B3E30"/>
    <w:rsid w:val="006B416C"/>
    <w:rsid w:val="006B4E88"/>
    <w:rsid w:val="006B5900"/>
    <w:rsid w:val="006B6D08"/>
    <w:rsid w:val="006B73D7"/>
    <w:rsid w:val="006C37E5"/>
    <w:rsid w:val="006C5B45"/>
    <w:rsid w:val="006C6325"/>
    <w:rsid w:val="006D15D0"/>
    <w:rsid w:val="006D5179"/>
    <w:rsid w:val="006D7A4A"/>
    <w:rsid w:val="006E0DCE"/>
    <w:rsid w:val="006E154A"/>
    <w:rsid w:val="006E2F4C"/>
    <w:rsid w:val="006E4F35"/>
    <w:rsid w:val="006E5485"/>
    <w:rsid w:val="006F2CAE"/>
    <w:rsid w:val="00705CFD"/>
    <w:rsid w:val="00706E80"/>
    <w:rsid w:val="00711FF0"/>
    <w:rsid w:val="0071276B"/>
    <w:rsid w:val="0071534F"/>
    <w:rsid w:val="00717731"/>
    <w:rsid w:val="0072456F"/>
    <w:rsid w:val="00724628"/>
    <w:rsid w:val="00733909"/>
    <w:rsid w:val="00737EE8"/>
    <w:rsid w:val="00741721"/>
    <w:rsid w:val="00742913"/>
    <w:rsid w:val="00743C78"/>
    <w:rsid w:val="00745F7F"/>
    <w:rsid w:val="007534A1"/>
    <w:rsid w:val="007551C1"/>
    <w:rsid w:val="00756C93"/>
    <w:rsid w:val="00757B4F"/>
    <w:rsid w:val="00760374"/>
    <w:rsid w:val="0076093B"/>
    <w:rsid w:val="00764F92"/>
    <w:rsid w:val="00765011"/>
    <w:rsid w:val="007652DF"/>
    <w:rsid w:val="0076531D"/>
    <w:rsid w:val="00772882"/>
    <w:rsid w:val="00772FBD"/>
    <w:rsid w:val="00774417"/>
    <w:rsid w:val="00774733"/>
    <w:rsid w:val="00776245"/>
    <w:rsid w:val="007769EB"/>
    <w:rsid w:val="00784735"/>
    <w:rsid w:val="00787417"/>
    <w:rsid w:val="00787CB4"/>
    <w:rsid w:val="00787FA4"/>
    <w:rsid w:val="0079273F"/>
    <w:rsid w:val="00793260"/>
    <w:rsid w:val="00796351"/>
    <w:rsid w:val="00797A7B"/>
    <w:rsid w:val="007A12CE"/>
    <w:rsid w:val="007A4415"/>
    <w:rsid w:val="007A639D"/>
    <w:rsid w:val="007A7ECC"/>
    <w:rsid w:val="007B3925"/>
    <w:rsid w:val="007B5EBA"/>
    <w:rsid w:val="007B70DE"/>
    <w:rsid w:val="007B7E24"/>
    <w:rsid w:val="007C0C08"/>
    <w:rsid w:val="007C1F22"/>
    <w:rsid w:val="007C5434"/>
    <w:rsid w:val="007C587D"/>
    <w:rsid w:val="007D0683"/>
    <w:rsid w:val="007D0CFA"/>
    <w:rsid w:val="007D1D19"/>
    <w:rsid w:val="007D2697"/>
    <w:rsid w:val="007E0B48"/>
    <w:rsid w:val="007E22C1"/>
    <w:rsid w:val="007E3475"/>
    <w:rsid w:val="007E6C1D"/>
    <w:rsid w:val="007F3FEC"/>
    <w:rsid w:val="007F4D1C"/>
    <w:rsid w:val="007F68F7"/>
    <w:rsid w:val="008020BB"/>
    <w:rsid w:val="00802F57"/>
    <w:rsid w:val="00803BB1"/>
    <w:rsid w:val="00803F72"/>
    <w:rsid w:val="00810624"/>
    <w:rsid w:val="0081296F"/>
    <w:rsid w:val="00815E7E"/>
    <w:rsid w:val="0081738C"/>
    <w:rsid w:val="0082177E"/>
    <w:rsid w:val="0082418F"/>
    <w:rsid w:val="00824BFC"/>
    <w:rsid w:val="00831512"/>
    <w:rsid w:val="00831CB5"/>
    <w:rsid w:val="00840990"/>
    <w:rsid w:val="00841120"/>
    <w:rsid w:val="008504B4"/>
    <w:rsid w:val="0085205F"/>
    <w:rsid w:val="0086064D"/>
    <w:rsid w:val="008629C7"/>
    <w:rsid w:val="0086338E"/>
    <w:rsid w:val="008670EC"/>
    <w:rsid w:val="00871CFA"/>
    <w:rsid w:val="00873F29"/>
    <w:rsid w:val="00875EEF"/>
    <w:rsid w:val="00876214"/>
    <w:rsid w:val="00881971"/>
    <w:rsid w:val="00883562"/>
    <w:rsid w:val="00886500"/>
    <w:rsid w:val="00887BA9"/>
    <w:rsid w:val="008908EC"/>
    <w:rsid w:val="00890973"/>
    <w:rsid w:val="008912B7"/>
    <w:rsid w:val="008937F8"/>
    <w:rsid w:val="00896060"/>
    <w:rsid w:val="00897678"/>
    <w:rsid w:val="008A005A"/>
    <w:rsid w:val="008A3B1C"/>
    <w:rsid w:val="008A4C95"/>
    <w:rsid w:val="008A6AFA"/>
    <w:rsid w:val="008A7704"/>
    <w:rsid w:val="008A7FBB"/>
    <w:rsid w:val="008B2FCF"/>
    <w:rsid w:val="008C1565"/>
    <w:rsid w:val="008C1CA9"/>
    <w:rsid w:val="008C2469"/>
    <w:rsid w:val="008C50F2"/>
    <w:rsid w:val="008C5D09"/>
    <w:rsid w:val="008C6B93"/>
    <w:rsid w:val="008D0877"/>
    <w:rsid w:val="008D1169"/>
    <w:rsid w:val="008D37E7"/>
    <w:rsid w:val="008D6493"/>
    <w:rsid w:val="008E6F17"/>
    <w:rsid w:val="008F45A4"/>
    <w:rsid w:val="008F6049"/>
    <w:rsid w:val="0090333D"/>
    <w:rsid w:val="00910435"/>
    <w:rsid w:val="00910B4C"/>
    <w:rsid w:val="00913D13"/>
    <w:rsid w:val="0091436B"/>
    <w:rsid w:val="0091453E"/>
    <w:rsid w:val="009147B1"/>
    <w:rsid w:val="009157CD"/>
    <w:rsid w:val="009168DB"/>
    <w:rsid w:val="00917201"/>
    <w:rsid w:val="00917C46"/>
    <w:rsid w:val="00917EFF"/>
    <w:rsid w:val="009203B9"/>
    <w:rsid w:val="009229D4"/>
    <w:rsid w:val="00923DA1"/>
    <w:rsid w:val="0093257A"/>
    <w:rsid w:val="00936EFE"/>
    <w:rsid w:val="009401A4"/>
    <w:rsid w:val="009412F1"/>
    <w:rsid w:val="00944213"/>
    <w:rsid w:val="00944BB3"/>
    <w:rsid w:val="00946DC1"/>
    <w:rsid w:val="0094746A"/>
    <w:rsid w:val="00952FA4"/>
    <w:rsid w:val="00956404"/>
    <w:rsid w:val="00960476"/>
    <w:rsid w:val="00960C3C"/>
    <w:rsid w:val="00961F7B"/>
    <w:rsid w:val="00962BEB"/>
    <w:rsid w:val="00964ECD"/>
    <w:rsid w:val="009651E5"/>
    <w:rsid w:val="00966E61"/>
    <w:rsid w:val="00966EB2"/>
    <w:rsid w:val="00970898"/>
    <w:rsid w:val="00976399"/>
    <w:rsid w:val="0098075E"/>
    <w:rsid w:val="00984CE3"/>
    <w:rsid w:val="00991236"/>
    <w:rsid w:val="00993571"/>
    <w:rsid w:val="00993B5C"/>
    <w:rsid w:val="009950B6"/>
    <w:rsid w:val="009A0AB8"/>
    <w:rsid w:val="009A16D9"/>
    <w:rsid w:val="009A19CB"/>
    <w:rsid w:val="009A2C45"/>
    <w:rsid w:val="009A35C8"/>
    <w:rsid w:val="009A5D5A"/>
    <w:rsid w:val="009A70FD"/>
    <w:rsid w:val="009A7E42"/>
    <w:rsid w:val="009B0867"/>
    <w:rsid w:val="009B4AAE"/>
    <w:rsid w:val="009B706B"/>
    <w:rsid w:val="009B7249"/>
    <w:rsid w:val="009C3860"/>
    <w:rsid w:val="009C706F"/>
    <w:rsid w:val="009D0657"/>
    <w:rsid w:val="009D5068"/>
    <w:rsid w:val="009D5F91"/>
    <w:rsid w:val="009E1085"/>
    <w:rsid w:val="009E3E43"/>
    <w:rsid w:val="009E3E95"/>
    <w:rsid w:val="009E4488"/>
    <w:rsid w:val="009E4E5B"/>
    <w:rsid w:val="009E63EA"/>
    <w:rsid w:val="009F3065"/>
    <w:rsid w:val="009F507C"/>
    <w:rsid w:val="00A02BE9"/>
    <w:rsid w:val="00A03421"/>
    <w:rsid w:val="00A03B65"/>
    <w:rsid w:val="00A053FD"/>
    <w:rsid w:val="00A1080F"/>
    <w:rsid w:val="00A132A1"/>
    <w:rsid w:val="00A1406A"/>
    <w:rsid w:val="00A15926"/>
    <w:rsid w:val="00A172A0"/>
    <w:rsid w:val="00A20FDC"/>
    <w:rsid w:val="00A21A8F"/>
    <w:rsid w:val="00A37160"/>
    <w:rsid w:val="00A40E18"/>
    <w:rsid w:val="00A43E9F"/>
    <w:rsid w:val="00A46DF3"/>
    <w:rsid w:val="00A50995"/>
    <w:rsid w:val="00A516F3"/>
    <w:rsid w:val="00A52207"/>
    <w:rsid w:val="00A52A0C"/>
    <w:rsid w:val="00A540E5"/>
    <w:rsid w:val="00A55054"/>
    <w:rsid w:val="00A55202"/>
    <w:rsid w:val="00A568B0"/>
    <w:rsid w:val="00A71B2B"/>
    <w:rsid w:val="00A7201A"/>
    <w:rsid w:val="00A72026"/>
    <w:rsid w:val="00A72866"/>
    <w:rsid w:val="00A74754"/>
    <w:rsid w:val="00A778A7"/>
    <w:rsid w:val="00A819AB"/>
    <w:rsid w:val="00A8340C"/>
    <w:rsid w:val="00A850E3"/>
    <w:rsid w:val="00A877BB"/>
    <w:rsid w:val="00A91078"/>
    <w:rsid w:val="00AA1050"/>
    <w:rsid w:val="00AA11CA"/>
    <w:rsid w:val="00AA14B1"/>
    <w:rsid w:val="00AA479B"/>
    <w:rsid w:val="00AA562A"/>
    <w:rsid w:val="00AA74FF"/>
    <w:rsid w:val="00AA760A"/>
    <w:rsid w:val="00AB59B5"/>
    <w:rsid w:val="00AB5A22"/>
    <w:rsid w:val="00AC08A0"/>
    <w:rsid w:val="00AC11D6"/>
    <w:rsid w:val="00AC30A2"/>
    <w:rsid w:val="00AC41B6"/>
    <w:rsid w:val="00AC700A"/>
    <w:rsid w:val="00AC7D5B"/>
    <w:rsid w:val="00AD00A6"/>
    <w:rsid w:val="00AD0874"/>
    <w:rsid w:val="00AD0966"/>
    <w:rsid w:val="00AD0E29"/>
    <w:rsid w:val="00AD0F9E"/>
    <w:rsid w:val="00AD54BA"/>
    <w:rsid w:val="00AD710A"/>
    <w:rsid w:val="00AE026C"/>
    <w:rsid w:val="00AE0B1D"/>
    <w:rsid w:val="00AE30B1"/>
    <w:rsid w:val="00AE4672"/>
    <w:rsid w:val="00AE58C8"/>
    <w:rsid w:val="00AF1888"/>
    <w:rsid w:val="00AF1D4E"/>
    <w:rsid w:val="00AF4050"/>
    <w:rsid w:val="00AF5D36"/>
    <w:rsid w:val="00AF7A66"/>
    <w:rsid w:val="00B050DE"/>
    <w:rsid w:val="00B06332"/>
    <w:rsid w:val="00B06D81"/>
    <w:rsid w:val="00B10AD9"/>
    <w:rsid w:val="00B1212D"/>
    <w:rsid w:val="00B13DF2"/>
    <w:rsid w:val="00B17929"/>
    <w:rsid w:val="00B21369"/>
    <w:rsid w:val="00B21927"/>
    <w:rsid w:val="00B220BE"/>
    <w:rsid w:val="00B22B63"/>
    <w:rsid w:val="00B26030"/>
    <w:rsid w:val="00B2668B"/>
    <w:rsid w:val="00B300EF"/>
    <w:rsid w:val="00B377E6"/>
    <w:rsid w:val="00B40D68"/>
    <w:rsid w:val="00B40DC4"/>
    <w:rsid w:val="00B42C1B"/>
    <w:rsid w:val="00B603CE"/>
    <w:rsid w:val="00B60D01"/>
    <w:rsid w:val="00B64E96"/>
    <w:rsid w:val="00B65911"/>
    <w:rsid w:val="00B7069A"/>
    <w:rsid w:val="00B71019"/>
    <w:rsid w:val="00B7377F"/>
    <w:rsid w:val="00B73F4E"/>
    <w:rsid w:val="00B74CD6"/>
    <w:rsid w:val="00B75654"/>
    <w:rsid w:val="00B7587E"/>
    <w:rsid w:val="00B75AF3"/>
    <w:rsid w:val="00B75BE6"/>
    <w:rsid w:val="00B81E2E"/>
    <w:rsid w:val="00B83240"/>
    <w:rsid w:val="00B8449A"/>
    <w:rsid w:val="00B91580"/>
    <w:rsid w:val="00B96908"/>
    <w:rsid w:val="00B96C87"/>
    <w:rsid w:val="00BA1BA0"/>
    <w:rsid w:val="00BA24B8"/>
    <w:rsid w:val="00BA2C78"/>
    <w:rsid w:val="00BB18B2"/>
    <w:rsid w:val="00BB2D77"/>
    <w:rsid w:val="00BB77FF"/>
    <w:rsid w:val="00BC0B39"/>
    <w:rsid w:val="00BC0E24"/>
    <w:rsid w:val="00BC1423"/>
    <w:rsid w:val="00BC1D5C"/>
    <w:rsid w:val="00BC36B2"/>
    <w:rsid w:val="00BC3E45"/>
    <w:rsid w:val="00BC4715"/>
    <w:rsid w:val="00BC52F5"/>
    <w:rsid w:val="00BC59F6"/>
    <w:rsid w:val="00BC7401"/>
    <w:rsid w:val="00BD02E4"/>
    <w:rsid w:val="00BD0E15"/>
    <w:rsid w:val="00BD3484"/>
    <w:rsid w:val="00BD352D"/>
    <w:rsid w:val="00BD6B35"/>
    <w:rsid w:val="00BD7073"/>
    <w:rsid w:val="00BD7259"/>
    <w:rsid w:val="00BE346B"/>
    <w:rsid w:val="00BE3619"/>
    <w:rsid w:val="00BE3C4B"/>
    <w:rsid w:val="00BE4614"/>
    <w:rsid w:val="00BE4EF8"/>
    <w:rsid w:val="00BE6934"/>
    <w:rsid w:val="00BE698F"/>
    <w:rsid w:val="00BF2761"/>
    <w:rsid w:val="00BF2863"/>
    <w:rsid w:val="00BF348D"/>
    <w:rsid w:val="00BF43AC"/>
    <w:rsid w:val="00BF544F"/>
    <w:rsid w:val="00BF6BFC"/>
    <w:rsid w:val="00C004DD"/>
    <w:rsid w:val="00C00734"/>
    <w:rsid w:val="00C022F8"/>
    <w:rsid w:val="00C04E10"/>
    <w:rsid w:val="00C05535"/>
    <w:rsid w:val="00C073F3"/>
    <w:rsid w:val="00C0791A"/>
    <w:rsid w:val="00C11DB7"/>
    <w:rsid w:val="00C13880"/>
    <w:rsid w:val="00C15BB7"/>
    <w:rsid w:val="00C203DC"/>
    <w:rsid w:val="00C2062D"/>
    <w:rsid w:val="00C20753"/>
    <w:rsid w:val="00C24836"/>
    <w:rsid w:val="00C2635C"/>
    <w:rsid w:val="00C26FE0"/>
    <w:rsid w:val="00C31134"/>
    <w:rsid w:val="00C3204D"/>
    <w:rsid w:val="00C323EC"/>
    <w:rsid w:val="00C32678"/>
    <w:rsid w:val="00C32B0A"/>
    <w:rsid w:val="00C33F3B"/>
    <w:rsid w:val="00C3630E"/>
    <w:rsid w:val="00C40776"/>
    <w:rsid w:val="00C418C2"/>
    <w:rsid w:val="00C43E89"/>
    <w:rsid w:val="00C449EA"/>
    <w:rsid w:val="00C45921"/>
    <w:rsid w:val="00C53541"/>
    <w:rsid w:val="00C5691B"/>
    <w:rsid w:val="00C578C9"/>
    <w:rsid w:val="00C6029B"/>
    <w:rsid w:val="00C62BCE"/>
    <w:rsid w:val="00C6355A"/>
    <w:rsid w:val="00C72A4C"/>
    <w:rsid w:val="00C72A4D"/>
    <w:rsid w:val="00C72BA8"/>
    <w:rsid w:val="00C77D6A"/>
    <w:rsid w:val="00C851AF"/>
    <w:rsid w:val="00C85298"/>
    <w:rsid w:val="00C86D7A"/>
    <w:rsid w:val="00C87293"/>
    <w:rsid w:val="00C92D74"/>
    <w:rsid w:val="00C9348C"/>
    <w:rsid w:val="00C94A5F"/>
    <w:rsid w:val="00C979BB"/>
    <w:rsid w:val="00CA02B7"/>
    <w:rsid w:val="00CA095E"/>
    <w:rsid w:val="00CA4E95"/>
    <w:rsid w:val="00CA5DCA"/>
    <w:rsid w:val="00CA63AF"/>
    <w:rsid w:val="00CA64E2"/>
    <w:rsid w:val="00CB1BE8"/>
    <w:rsid w:val="00CB3CC5"/>
    <w:rsid w:val="00CB6406"/>
    <w:rsid w:val="00CB71B6"/>
    <w:rsid w:val="00CB7EEF"/>
    <w:rsid w:val="00CC0879"/>
    <w:rsid w:val="00CC4B45"/>
    <w:rsid w:val="00CC58FE"/>
    <w:rsid w:val="00CD1686"/>
    <w:rsid w:val="00CD22CC"/>
    <w:rsid w:val="00CD2FEC"/>
    <w:rsid w:val="00CD581B"/>
    <w:rsid w:val="00CD617C"/>
    <w:rsid w:val="00CD64AC"/>
    <w:rsid w:val="00CD6F15"/>
    <w:rsid w:val="00CE34F8"/>
    <w:rsid w:val="00CE3704"/>
    <w:rsid w:val="00CE3962"/>
    <w:rsid w:val="00CE435D"/>
    <w:rsid w:val="00CE513F"/>
    <w:rsid w:val="00CE5258"/>
    <w:rsid w:val="00CE5DD4"/>
    <w:rsid w:val="00CE5E7D"/>
    <w:rsid w:val="00CF245D"/>
    <w:rsid w:val="00CF3EA6"/>
    <w:rsid w:val="00CF47B5"/>
    <w:rsid w:val="00CF4853"/>
    <w:rsid w:val="00D01463"/>
    <w:rsid w:val="00D01BC9"/>
    <w:rsid w:val="00D043CE"/>
    <w:rsid w:val="00D04785"/>
    <w:rsid w:val="00D063ED"/>
    <w:rsid w:val="00D064B0"/>
    <w:rsid w:val="00D07ED2"/>
    <w:rsid w:val="00D119A8"/>
    <w:rsid w:val="00D11F21"/>
    <w:rsid w:val="00D12849"/>
    <w:rsid w:val="00D13FEC"/>
    <w:rsid w:val="00D16699"/>
    <w:rsid w:val="00D21387"/>
    <w:rsid w:val="00D254CD"/>
    <w:rsid w:val="00D30803"/>
    <w:rsid w:val="00D31549"/>
    <w:rsid w:val="00D319B9"/>
    <w:rsid w:val="00D33FA1"/>
    <w:rsid w:val="00D35F07"/>
    <w:rsid w:val="00D36E58"/>
    <w:rsid w:val="00D37A66"/>
    <w:rsid w:val="00D4054A"/>
    <w:rsid w:val="00D45196"/>
    <w:rsid w:val="00D456B3"/>
    <w:rsid w:val="00D524DD"/>
    <w:rsid w:val="00D61E19"/>
    <w:rsid w:val="00D62BB4"/>
    <w:rsid w:val="00D64296"/>
    <w:rsid w:val="00D6570E"/>
    <w:rsid w:val="00D65E8C"/>
    <w:rsid w:val="00D66845"/>
    <w:rsid w:val="00D7031D"/>
    <w:rsid w:val="00D70F84"/>
    <w:rsid w:val="00D717A1"/>
    <w:rsid w:val="00D746CC"/>
    <w:rsid w:val="00D7484B"/>
    <w:rsid w:val="00D748FC"/>
    <w:rsid w:val="00D808D3"/>
    <w:rsid w:val="00D82114"/>
    <w:rsid w:val="00D86424"/>
    <w:rsid w:val="00D874E1"/>
    <w:rsid w:val="00D929C0"/>
    <w:rsid w:val="00D933CD"/>
    <w:rsid w:val="00D94736"/>
    <w:rsid w:val="00D958CB"/>
    <w:rsid w:val="00D96582"/>
    <w:rsid w:val="00D9681F"/>
    <w:rsid w:val="00DA02E9"/>
    <w:rsid w:val="00DA0479"/>
    <w:rsid w:val="00DA0B51"/>
    <w:rsid w:val="00DA46D5"/>
    <w:rsid w:val="00DA5171"/>
    <w:rsid w:val="00DA53E5"/>
    <w:rsid w:val="00DA5F80"/>
    <w:rsid w:val="00DA9EF4"/>
    <w:rsid w:val="00DB116C"/>
    <w:rsid w:val="00DB1C12"/>
    <w:rsid w:val="00DB3144"/>
    <w:rsid w:val="00DB51F3"/>
    <w:rsid w:val="00DB66E0"/>
    <w:rsid w:val="00DB6ECB"/>
    <w:rsid w:val="00DB7175"/>
    <w:rsid w:val="00DC0F09"/>
    <w:rsid w:val="00DC14B7"/>
    <w:rsid w:val="00DC4012"/>
    <w:rsid w:val="00DC6150"/>
    <w:rsid w:val="00DC762F"/>
    <w:rsid w:val="00DD131D"/>
    <w:rsid w:val="00DD3200"/>
    <w:rsid w:val="00DD4C86"/>
    <w:rsid w:val="00DD59BE"/>
    <w:rsid w:val="00DE17AB"/>
    <w:rsid w:val="00DE1A92"/>
    <w:rsid w:val="00DE1C50"/>
    <w:rsid w:val="00DE30ED"/>
    <w:rsid w:val="00DF1859"/>
    <w:rsid w:val="00DF2830"/>
    <w:rsid w:val="00DF541A"/>
    <w:rsid w:val="00E0229D"/>
    <w:rsid w:val="00E0470C"/>
    <w:rsid w:val="00E074CC"/>
    <w:rsid w:val="00E1306C"/>
    <w:rsid w:val="00E15240"/>
    <w:rsid w:val="00E154F7"/>
    <w:rsid w:val="00E15CC1"/>
    <w:rsid w:val="00E17735"/>
    <w:rsid w:val="00E20D52"/>
    <w:rsid w:val="00E24A37"/>
    <w:rsid w:val="00E25736"/>
    <w:rsid w:val="00E32728"/>
    <w:rsid w:val="00E34D4E"/>
    <w:rsid w:val="00E36E7F"/>
    <w:rsid w:val="00E371B6"/>
    <w:rsid w:val="00E37C2D"/>
    <w:rsid w:val="00E40AA0"/>
    <w:rsid w:val="00E4148B"/>
    <w:rsid w:val="00E4260F"/>
    <w:rsid w:val="00E431CF"/>
    <w:rsid w:val="00E43A20"/>
    <w:rsid w:val="00E448BA"/>
    <w:rsid w:val="00E45FDA"/>
    <w:rsid w:val="00E51A46"/>
    <w:rsid w:val="00E53FA5"/>
    <w:rsid w:val="00E54061"/>
    <w:rsid w:val="00E5623C"/>
    <w:rsid w:val="00E60B51"/>
    <w:rsid w:val="00E610FD"/>
    <w:rsid w:val="00E62155"/>
    <w:rsid w:val="00E63633"/>
    <w:rsid w:val="00E6630F"/>
    <w:rsid w:val="00E665CD"/>
    <w:rsid w:val="00E670FB"/>
    <w:rsid w:val="00E672DC"/>
    <w:rsid w:val="00E705FC"/>
    <w:rsid w:val="00E71359"/>
    <w:rsid w:val="00E72AC8"/>
    <w:rsid w:val="00E752B6"/>
    <w:rsid w:val="00E75B45"/>
    <w:rsid w:val="00E80809"/>
    <w:rsid w:val="00E821AD"/>
    <w:rsid w:val="00E82CA9"/>
    <w:rsid w:val="00E83603"/>
    <w:rsid w:val="00E87722"/>
    <w:rsid w:val="00E8794C"/>
    <w:rsid w:val="00E909FC"/>
    <w:rsid w:val="00E92137"/>
    <w:rsid w:val="00E92D7F"/>
    <w:rsid w:val="00E931C4"/>
    <w:rsid w:val="00EA1C2D"/>
    <w:rsid w:val="00EA29FC"/>
    <w:rsid w:val="00EA4D63"/>
    <w:rsid w:val="00EB0237"/>
    <w:rsid w:val="00EB26EE"/>
    <w:rsid w:val="00EB56A1"/>
    <w:rsid w:val="00EB5A1C"/>
    <w:rsid w:val="00EC111B"/>
    <w:rsid w:val="00EC1C88"/>
    <w:rsid w:val="00EC6AB0"/>
    <w:rsid w:val="00EC7B71"/>
    <w:rsid w:val="00ED4022"/>
    <w:rsid w:val="00ED5FD4"/>
    <w:rsid w:val="00ED7B73"/>
    <w:rsid w:val="00EE275A"/>
    <w:rsid w:val="00EE365F"/>
    <w:rsid w:val="00EE72DB"/>
    <w:rsid w:val="00EF448E"/>
    <w:rsid w:val="00EF60BD"/>
    <w:rsid w:val="00F0252D"/>
    <w:rsid w:val="00F0627D"/>
    <w:rsid w:val="00F104E8"/>
    <w:rsid w:val="00F20691"/>
    <w:rsid w:val="00F21DD6"/>
    <w:rsid w:val="00F21ECC"/>
    <w:rsid w:val="00F22BBF"/>
    <w:rsid w:val="00F22C7E"/>
    <w:rsid w:val="00F22F63"/>
    <w:rsid w:val="00F24A23"/>
    <w:rsid w:val="00F24E7E"/>
    <w:rsid w:val="00F26074"/>
    <w:rsid w:val="00F26FAC"/>
    <w:rsid w:val="00F270BA"/>
    <w:rsid w:val="00F3093C"/>
    <w:rsid w:val="00F30F37"/>
    <w:rsid w:val="00F3207D"/>
    <w:rsid w:val="00F3448A"/>
    <w:rsid w:val="00F363FA"/>
    <w:rsid w:val="00F37C1D"/>
    <w:rsid w:val="00F40D85"/>
    <w:rsid w:val="00F42FCE"/>
    <w:rsid w:val="00F44900"/>
    <w:rsid w:val="00F44975"/>
    <w:rsid w:val="00F455D6"/>
    <w:rsid w:val="00F474C5"/>
    <w:rsid w:val="00F50F81"/>
    <w:rsid w:val="00F51C98"/>
    <w:rsid w:val="00F52AE4"/>
    <w:rsid w:val="00F56B5B"/>
    <w:rsid w:val="00F57090"/>
    <w:rsid w:val="00F602CC"/>
    <w:rsid w:val="00F61B65"/>
    <w:rsid w:val="00F64814"/>
    <w:rsid w:val="00F648CF"/>
    <w:rsid w:val="00F65727"/>
    <w:rsid w:val="00F67CD3"/>
    <w:rsid w:val="00F701B3"/>
    <w:rsid w:val="00F72CE4"/>
    <w:rsid w:val="00F72D0A"/>
    <w:rsid w:val="00F74B51"/>
    <w:rsid w:val="00F74B95"/>
    <w:rsid w:val="00F75001"/>
    <w:rsid w:val="00F75829"/>
    <w:rsid w:val="00F769AF"/>
    <w:rsid w:val="00F82631"/>
    <w:rsid w:val="00F82BC9"/>
    <w:rsid w:val="00F839E4"/>
    <w:rsid w:val="00F8508E"/>
    <w:rsid w:val="00F8535F"/>
    <w:rsid w:val="00F8656E"/>
    <w:rsid w:val="00F8760F"/>
    <w:rsid w:val="00F9206F"/>
    <w:rsid w:val="00F927B9"/>
    <w:rsid w:val="00F92ED2"/>
    <w:rsid w:val="00F93C5B"/>
    <w:rsid w:val="00F947A5"/>
    <w:rsid w:val="00F962AC"/>
    <w:rsid w:val="00F97141"/>
    <w:rsid w:val="00F97CB8"/>
    <w:rsid w:val="00FA1F32"/>
    <w:rsid w:val="00FA1F95"/>
    <w:rsid w:val="00FA472B"/>
    <w:rsid w:val="00FA60E6"/>
    <w:rsid w:val="00FB7794"/>
    <w:rsid w:val="00FC3193"/>
    <w:rsid w:val="00FC5EDC"/>
    <w:rsid w:val="00FD2686"/>
    <w:rsid w:val="00FD2B6F"/>
    <w:rsid w:val="00FD328E"/>
    <w:rsid w:val="00FD4910"/>
    <w:rsid w:val="00FD4ED0"/>
    <w:rsid w:val="00FD5B56"/>
    <w:rsid w:val="00FE1533"/>
    <w:rsid w:val="00FE1600"/>
    <w:rsid w:val="00FE41E5"/>
    <w:rsid w:val="00FE5C65"/>
    <w:rsid w:val="00FE7639"/>
    <w:rsid w:val="00FF27AF"/>
    <w:rsid w:val="00FF3C58"/>
    <w:rsid w:val="00FF60AB"/>
    <w:rsid w:val="00FF6671"/>
    <w:rsid w:val="00FF68C8"/>
    <w:rsid w:val="00FF71E9"/>
    <w:rsid w:val="058CB24C"/>
    <w:rsid w:val="0C8B326F"/>
    <w:rsid w:val="0C8EC0A2"/>
    <w:rsid w:val="0CB7DD9C"/>
    <w:rsid w:val="0E745A02"/>
    <w:rsid w:val="0EABEA1F"/>
    <w:rsid w:val="1013F833"/>
    <w:rsid w:val="105A268F"/>
    <w:rsid w:val="11B195C5"/>
    <w:rsid w:val="12D9766F"/>
    <w:rsid w:val="1468179F"/>
    <w:rsid w:val="151CD2F3"/>
    <w:rsid w:val="1587330F"/>
    <w:rsid w:val="1B2E3533"/>
    <w:rsid w:val="1BEAB753"/>
    <w:rsid w:val="1CC7CD4C"/>
    <w:rsid w:val="1CCB90F1"/>
    <w:rsid w:val="1EF5652B"/>
    <w:rsid w:val="2160D59B"/>
    <w:rsid w:val="21C4A5C7"/>
    <w:rsid w:val="21F07CAC"/>
    <w:rsid w:val="224812BB"/>
    <w:rsid w:val="2251DC1C"/>
    <w:rsid w:val="22FC34D6"/>
    <w:rsid w:val="241ACA23"/>
    <w:rsid w:val="24F08AE5"/>
    <w:rsid w:val="261840A6"/>
    <w:rsid w:val="26FAAE14"/>
    <w:rsid w:val="27FEA9AA"/>
    <w:rsid w:val="2A06A413"/>
    <w:rsid w:val="2B0734C6"/>
    <w:rsid w:val="2C91BAE3"/>
    <w:rsid w:val="2D14FE27"/>
    <w:rsid w:val="2DC42CAE"/>
    <w:rsid w:val="2DD6F84F"/>
    <w:rsid w:val="2EFB1237"/>
    <w:rsid w:val="30C28CA6"/>
    <w:rsid w:val="30DAC811"/>
    <w:rsid w:val="33359897"/>
    <w:rsid w:val="34278C8C"/>
    <w:rsid w:val="35CE9E8E"/>
    <w:rsid w:val="36D5FB85"/>
    <w:rsid w:val="378121A5"/>
    <w:rsid w:val="3B9BC661"/>
    <w:rsid w:val="3D22016E"/>
    <w:rsid w:val="3D823CE1"/>
    <w:rsid w:val="3DFDCEAA"/>
    <w:rsid w:val="3E47DD05"/>
    <w:rsid w:val="40376CA9"/>
    <w:rsid w:val="4211DAA6"/>
    <w:rsid w:val="43465A8D"/>
    <w:rsid w:val="438291CF"/>
    <w:rsid w:val="47465574"/>
    <w:rsid w:val="48A75F92"/>
    <w:rsid w:val="48B4699D"/>
    <w:rsid w:val="49307713"/>
    <w:rsid w:val="4B4AAA45"/>
    <w:rsid w:val="4B712DAC"/>
    <w:rsid w:val="4BCEF40B"/>
    <w:rsid w:val="4C0EA846"/>
    <w:rsid w:val="4DB4E178"/>
    <w:rsid w:val="4DB76238"/>
    <w:rsid w:val="4E1938DE"/>
    <w:rsid w:val="4FCA9819"/>
    <w:rsid w:val="510E528B"/>
    <w:rsid w:val="5165102B"/>
    <w:rsid w:val="521EBF94"/>
    <w:rsid w:val="52B20A89"/>
    <w:rsid w:val="53EA2CDD"/>
    <w:rsid w:val="54A58CC0"/>
    <w:rsid w:val="55060E69"/>
    <w:rsid w:val="5A274584"/>
    <w:rsid w:val="5A44DBE9"/>
    <w:rsid w:val="5A7F3ED7"/>
    <w:rsid w:val="5AD6B35D"/>
    <w:rsid w:val="5BBB02AD"/>
    <w:rsid w:val="5C3FC472"/>
    <w:rsid w:val="5C4989FC"/>
    <w:rsid w:val="5D53B198"/>
    <w:rsid w:val="60182D10"/>
    <w:rsid w:val="635E6109"/>
    <w:rsid w:val="66845C10"/>
    <w:rsid w:val="6696A1AC"/>
    <w:rsid w:val="67052CF7"/>
    <w:rsid w:val="686CF363"/>
    <w:rsid w:val="687896D3"/>
    <w:rsid w:val="69E85767"/>
    <w:rsid w:val="6A2DFE8B"/>
    <w:rsid w:val="6B919F99"/>
    <w:rsid w:val="6BEDB228"/>
    <w:rsid w:val="6EFFA07C"/>
    <w:rsid w:val="7041E2BA"/>
    <w:rsid w:val="70EE0698"/>
    <w:rsid w:val="7282184D"/>
    <w:rsid w:val="7308BFE9"/>
    <w:rsid w:val="74296E75"/>
    <w:rsid w:val="74D85783"/>
    <w:rsid w:val="7535EE4F"/>
    <w:rsid w:val="76B821F8"/>
    <w:rsid w:val="78A7966A"/>
    <w:rsid w:val="78BA7B64"/>
    <w:rsid w:val="78D294B2"/>
    <w:rsid w:val="7908F715"/>
    <w:rsid w:val="79A14AE1"/>
    <w:rsid w:val="79EBB64E"/>
    <w:rsid w:val="7D174763"/>
    <w:rsid w:val="7F39B04D"/>
    <w:rsid w:val="7F9EC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05DF5"/>
  <w15:chartTrackingRefBased/>
  <w15:docId w15:val="{B0596185-1C3B-469E-8AD7-C570875A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577D5"/>
    <w:pPr>
      <w:spacing w:after="0" w:line="240" w:lineRule="auto"/>
    </w:pPr>
    <w:rPr>
      <w:rFonts w:ascii="Times New Roman" w:eastAsia="PMingLiU" w:hAnsi="Times New Roman" w:cs="Times New Roman"/>
    </w:rPr>
  </w:style>
  <w:style w:type="paragraph" w:styleId="Heading1">
    <w:name w:val="heading 1"/>
    <w:basedOn w:val="Normal"/>
    <w:next w:val="Normal"/>
    <w:link w:val="Heading1Char"/>
    <w:uiPriority w:val="9"/>
    <w:qFormat/>
    <w:rsid w:val="005439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397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8794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1"/>
    <w:qFormat/>
    <w:rsid w:val="00FC3193"/>
    <w:pPr>
      <w:widowControl w:val="0"/>
      <w:spacing w:before="175"/>
      <w:ind w:left="160"/>
      <w:outlineLvl w:val="4"/>
    </w:pPr>
    <w:rPr>
      <w:rFonts w:ascii="Cambria" w:eastAsia="Cambria" w:hAnsi="Cambria" w:cstheme="min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97F"/>
    <w:pPr>
      <w:ind w:left="720"/>
      <w:contextualSpacing/>
    </w:pPr>
  </w:style>
  <w:style w:type="paragraph" w:customStyle="1" w:styleId="Header1">
    <w:name w:val="Header 1"/>
    <w:basedOn w:val="Heading1"/>
    <w:rsid w:val="0054397F"/>
    <w:pPr>
      <w:numPr>
        <w:numId w:val="1"/>
      </w:numPr>
      <w:tabs>
        <w:tab w:val="num" w:pos="360"/>
      </w:tabs>
      <w:spacing w:before="0"/>
      <w:ind w:left="720" w:hanging="576"/>
      <w:textAlignment w:val="baseline"/>
    </w:pPr>
    <w:rPr>
      <w:rFonts w:ascii="Times New Roman" w:eastAsia="Arial" w:hAnsi="Times New Roman"/>
      <w:b/>
      <w:color w:val="000000"/>
      <w:spacing w:val="5"/>
      <w:sz w:val="28"/>
      <w:szCs w:val="28"/>
      <w:u w:val="single"/>
    </w:rPr>
  </w:style>
  <w:style w:type="paragraph" w:customStyle="1" w:styleId="Header2">
    <w:name w:val="Header 2"/>
    <w:basedOn w:val="Heading2"/>
    <w:rsid w:val="0054397F"/>
    <w:pPr>
      <w:numPr>
        <w:ilvl w:val="1"/>
        <w:numId w:val="1"/>
      </w:numPr>
      <w:tabs>
        <w:tab w:val="num" w:pos="360"/>
      </w:tabs>
      <w:spacing w:before="0"/>
      <w:ind w:left="0" w:firstLine="0"/>
      <w:textAlignment w:val="baseline"/>
    </w:pPr>
    <w:rPr>
      <w:rFonts w:ascii="Times New Roman Bold" w:eastAsia="Arial" w:hAnsi="Times New Roman Bold"/>
      <w:b/>
      <w:color w:val="000000"/>
      <w:sz w:val="22"/>
      <w:u w:val="single"/>
    </w:rPr>
  </w:style>
  <w:style w:type="paragraph" w:customStyle="1" w:styleId="Header3">
    <w:name w:val="Header 3"/>
    <w:basedOn w:val="ListParagraph"/>
    <w:next w:val="Header2"/>
    <w:rsid w:val="0054397F"/>
    <w:pPr>
      <w:numPr>
        <w:ilvl w:val="2"/>
        <w:numId w:val="1"/>
      </w:numPr>
      <w:tabs>
        <w:tab w:val="left" w:pos="720"/>
      </w:tabs>
      <w:textAlignment w:val="baseline"/>
    </w:pPr>
    <w:rPr>
      <w:rFonts w:eastAsia="Arial"/>
      <w:color w:val="000000"/>
      <w:spacing w:val="4"/>
      <w:u w:val="single"/>
    </w:rPr>
  </w:style>
  <w:style w:type="character" w:customStyle="1" w:styleId="Heading1Char">
    <w:name w:val="Heading 1 Char"/>
    <w:basedOn w:val="DefaultParagraphFont"/>
    <w:link w:val="Heading1"/>
    <w:uiPriority w:val="9"/>
    <w:rsid w:val="0054397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4397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330339"/>
    <w:rPr>
      <w:sz w:val="16"/>
      <w:szCs w:val="16"/>
    </w:rPr>
  </w:style>
  <w:style w:type="paragraph" w:styleId="CommentText">
    <w:name w:val="annotation text"/>
    <w:basedOn w:val="Normal"/>
    <w:link w:val="CommentTextChar"/>
    <w:uiPriority w:val="99"/>
    <w:semiHidden/>
    <w:unhideWhenUsed/>
    <w:rsid w:val="00330339"/>
    <w:rPr>
      <w:sz w:val="20"/>
      <w:szCs w:val="20"/>
    </w:rPr>
  </w:style>
  <w:style w:type="character" w:customStyle="1" w:styleId="CommentTextChar">
    <w:name w:val="Comment Text Char"/>
    <w:basedOn w:val="DefaultParagraphFont"/>
    <w:link w:val="CommentText"/>
    <w:uiPriority w:val="99"/>
    <w:semiHidden/>
    <w:rsid w:val="00330339"/>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0339"/>
    <w:rPr>
      <w:b/>
      <w:bCs/>
    </w:rPr>
  </w:style>
  <w:style w:type="character" w:customStyle="1" w:styleId="CommentSubjectChar">
    <w:name w:val="Comment Subject Char"/>
    <w:basedOn w:val="CommentTextChar"/>
    <w:link w:val="CommentSubject"/>
    <w:uiPriority w:val="99"/>
    <w:semiHidden/>
    <w:rsid w:val="00330339"/>
    <w:rPr>
      <w:rFonts w:ascii="Times New Roman" w:eastAsia="PMingLiU" w:hAnsi="Times New Roman" w:cs="Times New Roman"/>
      <w:b/>
      <w:bCs/>
      <w:sz w:val="20"/>
      <w:szCs w:val="20"/>
    </w:rPr>
  </w:style>
  <w:style w:type="paragraph" w:styleId="BalloonText">
    <w:name w:val="Balloon Text"/>
    <w:basedOn w:val="Normal"/>
    <w:link w:val="BalloonTextChar"/>
    <w:uiPriority w:val="99"/>
    <w:semiHidden/>
    <w:unhideWhenUsed/>
    <w:rsid w:val="003303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339"/>
    <w:rPr>
      <w:rFonts w:ascii="Segoe UI" w:eastAsia="PMingLiU" w:hAnsi="Segoe UI" w:cs="Segoe UI"/>
      <w:sz w:val="18"/>
      <w:szCs w:val="18"/>
    </w:rPr>
  </w:style>
  <w:style w:type="numbering" w:customStyle="1" w:styleId="NoList1">
    <w:name w:val="No List1"/>
    <w:next w:val="NoList"/>
    <w:uiPriority w:val="99"/>
    <w:semiHidden/>
    <w:unhideWhenUsed/>
    <w:rsid w:val="00EE72DB"/>
  </w:style>
  <w:style w:type="paragraph" w:customStyle="1" w:styleId="BalloonText1">
    <w:name w:val="Balloon Text1"/>
    <w:basedOn w:val="Normal"/>
    <w:next w:val="BalloonText"/>
    <w:uiPriority w:val="99"/>
    <w:semiHidden/>
    <w:unhideWhenUsed/>
    <w:rsid w:val="00EE72DB"/>
    <w:pPr>
      <w:widowControl w:val="0"/>
    </w:pPr>
    <w:rPr>
      <w:rFonts w:ascii="Tahoma" w:eastAsiaTheme="minorHAnsi" w:hAnsi="Tahoma" w:cs="Tahoma"/>
      <w:sz w:val="16"/>
      <w:szCs w:val="16"/>
    </w:rPr>
  </w:style>
  <w:style w:type="paragraph" w:customStyle="1" w:styleId="Revision1">
    <w:name w:val="Revision1"/>
    <w:next w:val="Revision"/>
    <w:hidden/>
    <w:uiPriority w:val="99"/>
    <w:semiHidden/>
    <w:rsid w:val="00EE72DB"/>
    <w:pPr>
      <w:spacing w:after="0" w:line="240" w:lineRule="auto"/>
    </w:pPr>
  </w:style>
  <w:style w:type="paragraph" w:customStyle="1" w:styleId="CommentText1">
    <w:name w:val="Comment Text1"/>
    <w:basedOn w:val="Normal"/>
    <w:next w:val="CommentText"/>
    <w:uiPriority w:val="99"/>
    <w:semiHidden/>
    <w:unhideWhenUsed/>
    <w:rsid w:val="00EE72DB"/>
    <w:pPr>
      <w:widowControl w:val="0"/>
      <w:spacing w:after="200"/>
    </w:pPr>
    <w:rPr>
      <w:rFonts w:asciiTheme="minorHAnsi" w:eastAsiaTheme="minorHAnsi" w:hAnsiTheme="minorHAnsi" w:cstheme="minorBidi"/>
      <w:sz w:val="20"/>
      <w:szCs w:val="20"/>
    </w:rPr>
  </w:style>
  <w:style w:type="paragraph" w:customStyle="1" w:styleId="CommentSubject1">
    <w:name w:val="Comment Subject1"/>
    <w:basedOn w:val="CommentText"/>
    <w:next w:val="CommentText"/>
    <w:uiPriority w:val="99"/>
    <w:semiHidden/>
    <w:unhideWhenUsed/>
    <w:rsid w:val="00EE72DB"/>
    <w:pPr>
      <w:widowControl w:val="0"/>
      <w:spacing w:after="200"/>
    </w:pPr>
    <w:rPr>
      <w:rFonts w:asciiTheme="minorHAnsi" w:eastAsiaTheme="minorHAnsi" w:hAnsiTheme="minorHAnsi" w:cstheme="minorBidi"/>
      <w:b/>
      <w:bCs/>
    </w:rPr>
  </w:style>
  <w:style w:type="character" w:customStyle="1" w:styleId="BalloonTextChar1">
    <w:name w:val="Balloon Text Char1"/>
    <w:basedOn w:val="DefaultParagraphFont"/>
    <w:uiPriority w:val="99"/>
    <w:semiHidden/>
    <w:rsid w:val="00EE72DB"/>
    <w:rPr>
      <w:rFonts w:ascii="Tahoma" w:hAnsi="Tahoma" w:cs="Tahoma"/>
      <w:sz w:val="16"/>
      <w:szCs w:val="16"/>
    </w:rPr>
  </w:style>
  <w:style w:type="paragraph" w:styleId="Revision">
    <w:name w:val="Revision"/>
    <w:hidden/>
    <w:uiPriority w:val="99"/>
    <w:semiHidden/>
    <w:rsid w:val="00EE72DB"/>
    <w:pPr>
      <w:spacing w:after="0" w:line="240" w:lineRule="auto"/>
    </w:pPr>
  </w:style>
  <w:style w:type="character" w:customStyle="1" w:styleId="CommentTextChar1">
    <w:name w:val="Comment Text Char1"/>
    <w:basedOn w:val="DefaultParagraphFont"/>
    <w:uiPriority w:val="99"/>
    <w:semiHidden/>
    <w:rsid w:val="00EE72DB"/>
    <w:rPr>
      <w:sz w:val="20"/>
      <w:szCs w:val="20"/>
    </w:rPr>
  </w:style>
  <w:style w:type="character" w:customStyle="1" w:styleId="CommentSubjectChar1">
    <w:name w:val="Comment Subject Char1"/>
    <w:basedOn w:val="CommentTextChar1"/>
    <w:uiPriority w:val="99"/>
    <w:semiHidden/>
    <w:rsid w:val="00EE72DB"/>
    <w:rPr>
      <w:b/>
      <w:bCs/>
      <w:sz w:val="20"/>
      <w:szCs w:val="20"/>
    </w:rPr>
  </w:style>
  <w:style w:type="paragraph" w:styleId="Header">
    <w:name w:val="header"/>
    <w:basedOn w:val="Normal"/>
    <w:link w:val="HeaderChar"/>
    <w:uiPriority w:val="99"/>
    <w:unhideWhenUsed/>
    <w:rsid w:val="00EE72D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E72DB"/>
  </w:style>
  <w:style w:type="character" w:styleId="Hyperlink">
    <w:name w:val="Hyperlink"/>
    <w:uiPriority w:val="99"/>
    <w:rsid w:val="00EE72DB"/>
    <w:rPr>
      <w:color w:val="0000FF"/>
      <w:u w:val="single"/>
    </w:rPr>
  </w:style>
  <w:style w:type="paragraph" w:styleId="Footer">
    <w:name w:val="footer"/>
    <w:basedOn w:val="Normal"/>
    <w:link w:val="FooterChar"/>
    <w:uiPriority w:val="99"/>
    <w:unhideWhenUsed/>
    <w:rsid w:val="00EE72D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E72DB"/>
  </w:style>
  <w:style w:type="paragraph" w:styleId="TOC1">
    <w:name w:val="toc 1"/>
    <w:basedOn w:val="Normal"/>
    <w:uiPriority w:val="39"/>
    <w:qFormat/>
    <w:rsid w:val="00EE72DB"/>
    <w:pPr>
      <w:spacing w:before="120" w:after="120"/>
    </w:pPr>
    <w:rPr>
      <w:rFonts w:asciiTheme="minorHAnsi" w:hAnsiTheme="minorHAnsi" w:cstheme="minorHAnsi"/>
      <w:b/>
      <w:bCs/>
      <w:caps/>
      <w:sz w:val="20"/>
      <w:szCs w:val="20"/>
    </w:rPr>
  </w:style>
  <w:style w:type="paragraph" w:styleId="TOC2">
    <w:name w:val="toc 2"/>
    <w:basedOn w:val="Normal"/>
    <w:uiPriority w:val="39"/>
    <w:qFormat/>
    <w:rsid w:val="00EE72DB"/>
    <w:pPr>
      <w:ind w:left="220"/>
    </w:pPr>
    <w:rPr>
      <w:rFonts w:asciiTheme="minorHAnsi" w:hAnsiTheme="minorHAnsi" w:cstheme="minorHAnsi"/>
      <w:smallCaps/>
      <w:sz w:val="20"/>
      <w:szCs w:val="20"/>
    </w:rPr>
  </w:style>
  <w:style w:type="paragraph" w:styleId="TOC3">
    <w:name w:val="toc 3"/>
    <w:basedOn w:val="Normal"/>
    <w:uiPriority w:val="39"/>
    <w:qFormat/>
    <w:rsid w:val="00EE72DB"/>
    <w:pPr>
      <w:ind w:left="440"/>
    </w:pPr>
    <w:rPr>
      <w:rFonts w:asciiTheme="minorHAnsi" w:hAnsiTheme="minorHAnsi" w:cstheme="minorHAnsi"/>
      <w:i/>
      <w:iCs/>
      <w:sz w:val="20"/>
      <w:szCs w:val="20"/>
    </w:rPr>
  </w:style>
  <w:style w:type="paragraph" w:styleId="TOC4">
    <w:name w:val="toc 4"/>
    <w:basedOn w:val="Normal"/>
    <w:uiPriority w:val="39"/>
    <w:qFormat/>
    <w:rsid w:val="00EE72DB"/>
    <w:pPr>
      <w:ind w:left="660"/>
    </w:pPr>
    <w:rPr>
      <w:rFonts w:asciiTheme="minorHAnsi" w:hAnsiTheme="minorHAnsi" w:cstheme="minorHAnsi"/>
      <w:sz w:val="18"/>
      <w:szCs w:val="18"/>
    </w:rPr>
  </w:style>
  <w:style w:type="paragraph" w:styleId="BodyText">
    <w:name w:val="Body Text"/>
    <w:basedOn w:val="Normal"/>
    <w:link w:val="BodyTextChar"/>
    <w:uiPriority w:val="1"/>
    <w:qFormat/>
    <w:rsid w:val="00EE72DB"/>
    <w:pPr>
      <w:widowControl w:val="0"/>
      <w:spacing w:before="120"/>
      <w:ind w:left="1640"/>
    </w:pPr>
    <w:rPr>
      <w:rFonts w:eastAsia="Times New Roman" w:cstheme="minorBidi"/>
    </w:rPr>
  </w:style>
  <w:style w:type="character" w:customStyle="1" w:styleId="BodyTextChar">
    <w:name w:val="Body Text Char"/>
    <w:basedOn w:val="DefaultParagraphFont"/>
    <w:link w:val="BodyText"/>
    <w:uiPriority w:val="1"/>
    <w:rsid w:val="00EE72DB"/>
    <w:rPr>
      <w:rFonts w:ascii="Times New Roman" w:eastAsia="Times New Roman" w:hAnsi="Times New Roman"/>
    </w:rPr>
  </w:style>
  <w:style w:type="paragraph" w:customStyle="1" w:styleId="TableParagraph">
    <w:name w:val="Table Paragraph"/>
    <w:basedOn w:val="Normal"/>
    <w:uiPriority w:val="1"/>
    <w:qFormat/>
    <w:rsid w:val="00EE72DB"/>
    <w:pPr>
      <w:widowControl w:val="0"/>
    </w:pPr>
    <w:rPr>
      <w:rFonts w:asciiTheme="minorHAnsi" w:eastAsiaTheme="minorHAnsi" w:hAnsiTheme="minorHAnsi" w:cstheme="minorBidi"/>
    </w:rPr>
  </w:style>
  <w:style w:type="paragraph" w:styleId="TOCHeading">
    <w:name w:val="TOC Heading"/>
    <w:basedOn w:val="Heading1"/>
    <w:next w:val="Normal"/>
    <w:uiPriority w:val="39"/>
    <w:unhideWhenUsed/>
    <w:qFormat/>
    <w:rsid w:val="00EE72DB"/>
    <w:pPr>
      <w:spacing w:line="259" w:lineRule="auto"/>
      <w:outlineLvl w:val="9"/>
    </w:pPr>
  </w:style>
  <w:style w:type="character" w:styleId="UnresolvedMention">
    <w:name w:val="Unresolved Mention"/>
    <w:basedOn w:val="DefaultParagraphFont"/>
    <w:uiPriority w:val="99"/>
    <w:semiHidden/>
    <w:unhideWhenUsed/>
    <w:rsid w:val="00EE72DB"/>
    <w:rPr>
      <w:color w:val="605E5C"/>
      <w:shd w:val="clear" w:color="auto" w:fill="E1DFDD"/>
    </w:rPr>
  </w:style>
  <w:style w:type="character" w:customStyle="1" w:styleId="Heading5Char">
    <w:name w:val="Heading 5 Char"/>
    <w:basedOn w:val="DefaultParagraphFont"/>
    <w:link w:val="Heading5"/>
    <w:uiPriority w:val="1"/>
    <w:rsid w:val="00FC3193"/>
    <w:rPr>
      <w:rFonts w:ascii="Cambria" w:eastAsia="Cambria" w:hAnsi="Cambria"/>
      <w:b/>
      <w:bCs/>
      <w:sz w:val="26"/>
      <w:szCs w:val="26"/>
    </w:rPr>
  </w:style>
  <w:style w:type="table" w:styleId="TableGrid">
    <w:name w:val="Table Grid"/>
    <w:basedOn w:val="TableNormal"/>
    <w:uiPriority w:val="39"/>
    <w:rsid w:val="00D808D3"/>
    <w:pPr>
      <w:widowControl w:val="0"/>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1">
    <w:name w:val="Header Char1"/>
    <w:basedOn w:val="DefaultParagraphFont"/>
    <w:uiPriority w:val="99"/>
    <w:semiHidden/>
    <w:rsid w:val="00D808D3"/>
  </w:style>
  <w:style w:type="character" w:customStyle="1" w:styleId="FooterChar1">
    <w:name w:val="Footer Char1"/>
    <w:basedOn w:val="DefaultParagraphFont"/>
    <w:uiPriority w:val="99"/>
    <w:semiHidden/>
    <w:rsid w:val="00D808D3"/>
  </w:style>
  <w:style w:type="character" w:customStyle="1" w:styleId="Heading3Char">
    <w:name w:val="Heading 3 Char"/>
    <w:basedOn w:val="DefaultParagraphFont"/>
    <w:link w:val="Heading3"/>
    <w:uiPriority w:val="9"/>
    <w:rsid w:val="00E8794C"/>
    <w:rPr>
      <w:rFonts w:asciiTheme="majorHAnsi" w:eastAsiaTheme="majorEastAsia" w:hAnsiTheme="majorHAnsi" w:cstheme="majorBidi"/>
      <w:color w:val="1F3763" w:themeColor="accent1" w:themeShade="7F"/>
      <w:sz w:val="24"/>
      <w:szCs w:val="24"/>
    </w:rPr>
  </w:style>
  <w:style w:type="paragraph" w:customStyle="1" w:styleId="Style1">
    <w:name w:val="Style1"/>
    <w:basedOn w:val="Normal"/>
    <w:link w:val="Style1Char"/>
    <w:qFormat/>
    <w:rsid w:val="00E8794C"/>
    <w:pPr>
      <w:tabs>
        <w:tab w:val="left" w:pos="2160"/>
      </w:tabs>
      <w:spacing w:after="220"/>
      <w:ind w:left="2520" w:hanging="1800"/>
      <w:jc w:val="both"/>
      <w:textAlignment w:val="baseline"/>
    </w:pPr>
    <w:rPr>
      <w:rFonts w:eastAsia="Times New Roman"/>
      <w:color w:val="000000"/>
    </w:rPr>
  </w:style>
  <w:style w:type="character" w:customStyle="1" w:styleId="Style1Char">
    <w:name w:val="Style1 Char"/>
    <w:basedOn w:val="DefaultParagraphFont"/>
    <w:link w:val="Style1"/>
    <w:rsid w:val="00E8794C"/>
    <w:rPr>
      <w:rFonts w:ascii="Times New Roman" w:eastAsia="Times New Roman" w:hAnsi="Times New Roman" w:cs="Times New Roman"/>
      <w:color w:val="000000"/>
    </w:rPr>
  </w:style>
  <w:style w:type="paragraph" w:styleId="FootnoteText">
    <w:name w:val="footnote text"/>
    <w:basedOn w:val="Normal"/>
    <w:link w:val="FootnoteTextChar"/>
    <w:uiPriority w:val="99"/>
    <w:semiHidden/>
    <w:unhideWhenUsed/>
    <w:rsid w:val="00E8794C"/>
    <w:rPr>
      <w:sz w:val="20"/>
      <w:szCs w:val="20"/>
    </w:rPr>
  </w:style>
  <w:style w:type="character" w:customStyle="1" w:styleId="FootnoteTextChar">
    <w:name w:val="Footnote Text Char"/>
    <w:basedOn w:val="DefaultParagraphFont"/>
    <w:link w:val="FootnoteText"/>
    <w:uiPriority w:val="99"/>
    <w:semiHidden/>
    <w:rsid w:val="00E8794C"/>
    <w:rPr>
      <w:rFonts w:ascii="Times New Roman" w:eastAsia="PMingLiU" w:hAnsi="Times New Roman" w:cs="Times New Roman"/>
      <w:sz w:val="20"/>
      <w:szCs w:val="20"/>
    </w:rPr>
  </w:style>
  <w:style w:type="character" w:styleId="FootnoteReference">
    <w:name w:val="footnote reference"/>
    <w:basedOn w:val="DefaultParagraphFont"/>
    <w:uiPriority w:val="99"/>
    <w:semiHidden/>
    <w:unhideWhenUsed/>
    <w:rsid w:val="00E8794C"/>
    <w:rPr>
      <w:vertAlign w:val="superscript"/>
    </w:rPr>
  </w:style>
  <w:style w:type="character" w:styleId="Strong">
    <w:name w:val="Strong"/>
    <w:basedOn w:val="DefaultParagraphFont"/>
    <w:uiPriority w:val="22"/>
    <w:qFormat/>
    <w:rsid w:val="00E8794C"/>
    <w:rPr>
      <w:b/>
      <w:bCs/>
    </w:rPr>
  </w:style>
  <w:style w:type="paragraph" w:styleId="TOC5">
    <w:name w:val="toc 5"/>
    <w:basedOn w:val="Normal"/>
    <w:next w:val="Normal"/>
    <w:autoRedefine/>
    <w:uiPriority w:val="39"/>
    <w:unhideWhenUsed/>
    <w:rsid w:val="00E8794C"/>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E8794C"/>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E8794C"/>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E8794C"/>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E8794C"/>
    <w:pPr>
      <w:ind w:left="176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824116">
      <w:bodyDiv w:val="1"/>
      <w:marLeft w:val="0"/>
      <w:marRight w:val="0"/>
      <w:marTop w:val="0"/>
      <w:marBottom w:val="0"/>
      <w:divBdr>
        <w:top w:val="none" w:sz="0" w:space="0" w:color="auto"/>
        <w:left w:val="none" w:sz="0" w:space="0" w:color="auto"/>
        <w:bottom w:val="none" w:sz="0" w:space="0" w:color="auto"/>
        <w:right w:val="none" w:sz="0" w:space="0" w:color="auto"/>
      </w:divBdr>
      <w:divsChild>
        <w:div w:id="585040990">
          <w:marLeft w:val="0"/>
          <w:marRight w:val="0"/>
          <w:marTop w:val="0"/>
          <w:marBottom w:val="0"/>
          <w:divBdr>
            <w:top w:val="none" w:sz="0" w:space="0" w:color="auto"/>
            <w:left w:val="none" w:sz="0" w:space="0" w:color="auto"/>
            <w:bottom w:val="none" w:sz="0" w:space="0" w:color="auto"/>
            <w:right w:val="none" w:sz="0" w:space="0" w:color="auto"/>
          </w:divBdr>
          <w:divsChild>
            <w:div w:id="176846558">
              <w:marLeft w:val="0"/>
              <w:marRight w:val="0"/>
              <w:marTop w:val="0"/>
              <w:marBottom w:val="0"/>
              <w:divBdr>
                <w:top w:val="none" w:sz="0" w:space="0" w:color="auto"/>
                <w:left w:val="none" w:sz="0" w:space="0" w:color="auto"/>
                <w:bottom w:val="none" w:sz="0" w:space="0" w:color="auto"/>
                <w:right w:val="none" w:sz="0" w:space="0" w:color="auto"/>
              </w:divBdr>
            </w:div>
            <w:div w:id="380518158">
              <w:marLeft w:val="0"/>
              <w:marRight w:val="0"/>
              <w:marTop w:val="0"/>
              <w:marBottom w:val="0"/>
              <w:divBdr>
                <w:top w:val="none" w:sz="0" w:space="0" w:color="auto"/>
                <w:left w:val="none" w:sz="0" w:space="0" w:color="auto"/>
                <w:bottom w:val="none" w:sz="0" w:space="0" w:color="auto"/>
                <w:right w:val="none" w:sz="0" w:space="0" w:color="auto"/>
              </w:divBdr>
            </w:div>
            <w:div w:id="402676877">
              <w:marLeft w:val="0"/>
              <w:marRight w:val="0"/>
              <w:marTop w:val="0"/>
              <w:marBottom w:val="0"/>
              <w:divBdr>
                <w:top w:val="none" w:sz="0" w:space="0" w:color="auto"/>
                <w:left w:val="none" w:sz="0" w:space="0" w:color="auto"/>
                <w:bottom w:val="none" w:sz="0" w:space="0" w:color="auto"/>
                <w:right w:val="none" w:sz="0" w:space="0" w:color="auto"/>
              </w:divBdr>
            </w:div>
            <w:div w:id="633562260">
              <w:marLeft w:val="0"/>
              <w:marRight w:val="0"/>
              <w:marTop w:val="0"/>
              <w:marBottom w:val="0"/>
              <w:divBdr>
                <w:top w:val="none" w:sz="0" w:space="0" w:color="auto"/>
                <w:left w:val="none" w:sz="0" w:space="0" w:color="auto"/>
                <w:bottom w:val="none" w:sz="0" w:space="0" w:color="auto"/>
                <w:right w:val="none" w:sz="0" w:space="0" w:color="auto"/>
              </w:divBdr>
            </w:div>
            <w:div w:id="665399854">
              <w:marLeft w:val="0"/>
              <w:marRight w:val="0"/>
              <w:marTop w:val="0"/>
              <w:marBottom w:val="0"/>
              <w:divBdr>
                <w:top w:val="none" w:sz="0" w:space="0" w:color="auto"/>
                <w:left w:val="none" w:sz="0" w:space="0" w:color="auto"/>
                <w:bottom w:val="none" w:sz="0" w:space="0" w:color="auto"/>
                <w:right w:val="none" w:sz="0" w:space="0" w:color="auto"/>
              </w:divBdr>
            </w:div>
            <w:div w:id="744379770">
              <w:marLeft w:val="0"/>
              <w:marRight w:val="0"/>
              <w:marTop w:val="0"/>
              <w:marBottom w:val="0"/>
              <w:divBdr>
                <w:top w:val="none" w:sz="0" w:space="0" w:color="auto"/>
                <w:left w:val="none" w:sz="0" w:space="0" w:color="auto"/>
                <w:bottom w:val="none" w:sz="0" w:space="0" w:color="auto"/>
                <w:right w:val="none" w:sz="0" w:space="0" w:color="auto"/>
              </w:divBdr>
            </w:div>
            <w:div w:id="849486438">
              <w:marLeft w:val="0"/>
              <w:marRight w:val="0"/>
              <w:marTop w:val="0"/>
              <w:marBottom w:val="0"/>
              <w:divBdr>
                <w:top w:val="none" w:sz="0" w:space="0" w:color="auto"/>
                <w:left w:val="none" w:sz="0" w:space="0" w:color="auto"/>
                <w:bottom w:val="none" w:sz="0" w:space="0" w:color="auto"/>
                <w:right w:val="none" w:sz="0" w:space="0" w:color="auto"/>
              </w:divBdr>
            </w:div>
            <w:div w:id="966085116">
              <w:marLeft w:val="0"/>
              <w:marRight w:val="0"/>
              <w:marTop w:val="0"/>
              <w:marBottom w:val="0"/>
              <w:divBdr>
                <w:top w:val="none" w:sz="0" w:space="0" w:color="auto"/>
                <w:left w:val="none" w:sz="0" w:space="0" w:color="auto"/>
                <w:bottom w:val="none" w:sz="0" w:space="0" w:color="auto"/>
                <w:right w:val="none" w:sz="0" w:space="0" w:color="auto"/>
              </w:divBdr>
            </w:div>
            <w:div w:id="1354843811">
              <w:marLeft w:val="0"/>
              <w:marRight w:val="0"/>
              <w:marTop w:val="0"/>
              <w:marBottom w:val="0"/>
              <w:divBdr>
                <w:top w:val="none" w:sz="0" w:space="0" w:color="auto"/>
                <w:left w:val="none" w:sz="0" w:space="0" w:color="auto"/>
                <w:bottom w:val="none" w:sz="0" w:space="0" w:color="auto"/>
                <w:right w:val="none" w:sz="0" w:space="0" w:color="auto"/>
              </w:divBdr>
            </w:div>
            <w:div w:id="1489009045">
              <w:marLeft w:val="0"/>
              <w:marRight w:val="0"/>
              <w:marTop w:val="0"/>
              <w:marBottom w:val="0"/>
              <w:divBdr>
                <w:top w:val="none" w:sz="0" w:space="0" w:color="auto"/>
                <w:left w:val="none" w:sz="0" w:space="0" w:color="auto"/>
                <w:bottom w:val="none" w:sz="0" w:space="0" w:color="auto"/>
                <w:right w:val="none" w:sz="0" w:space="0" w:color="auto"/>
              </w:divBdr>
            </w:div>
            <w:div w:id="1581521368">
              <w:marLeft w:val="0"/>
              <w:marRight w:val="0"/>
              <w:marTop w:val="0"/>
              <w:marBottom w:val="0"/>
              <w:divBdr>
                <w:top w:val="none" w:sz="0" w:space="0" w:color="auto"/>
                <w:left w:val="none" w:sz="0" w:space="0" w:color="auto"/>
                <w:bottom w:val="none" w:sz="0" w:space="0" w:color="auto"/>
                <w:right w:val="none" w:sz="0" w:space="0" w:color="auto"/>
              </w:divBdr>
            </w:div>
            <w:div w:id="1628119635">
              <w:marLeft w:val="0"/>
              <w:marRight w:val="0"/>
              <w:marTop w:val="0"/>
              <w:marBottom w:val="0"/>
              <w:divBdr>
                <w:top w:val="none" w:sz="0" w:space="0" w:color="auto"/>
                <w:left w:val="none" w:sz="0" w:space="0" w:color="auto"/>
                <w:bottom w:val="none" w:sz="0" w:space="0" w:color="auto"/>
                <w:right w:val="none" w:sz="0" w:space="0" w:color="auto"/>
              </w:divBdr>
            </w:div>
            <w:div w:id="1816220853">
              <w:marLeft w:val="0"/>
              <w:marRight w:val="0"/>
              <w:marTop w:val="0"/>
              <w:marBottom w:val="0"/>
              <w:divBdr>
                <w:top w:val="none" w:sz="0" w:space="0" w:color="auto"/>
                <w:left w:val="none" w:sz="0" w:space="0" w:color="auto"/>
                <w:bottom w:val="none" w:sz="0" w:space="0" w:color="auto"/>
                <w:right w:val="none" w:sz="0" w:space="0" w:color="auto"/>
              </w:divBdr>
            </w:div>
            <w:div w:id="1832599884">
              <w:marLeft w:val="0"/>
              <w:marRight w:val="0"/>
              <w:marTop w:val="0"/>
              <w:marBottom w:val="0"/>
              <w:divBdr>
                <w:top w:val="none" w:sz="0" w:space="0" w:color="auto"/>
                <w:left w:val="none" w:sz="0" w:space="0" w:color="auto"/>
                <w:bottom w:val="none" w:sz="0" w:space="0" w:color="auto"/>
                <w:right w:val="none" w:sz="0" w:space="0" w:color="auto"/>
              </w:divBdr>
            </w:div>
            <w:div w:id="1861238297">
              <w:marLeft w:val="0"/>
              <w:marRight w:val="0"/>
              <w:marTop w:val="0"/>
              <w:marBottom w:val="0"/>
              <w:divBdr>
                <w:top w:val="none" w:sz="0" w:space="0" w:color="auto"/>
                <w:left w:val="none" w:sz="0" w:space="0" w:color="auto"/>
                <w:bottom w:val="none" w:sz="0" w:space="0" w:color="auto"/>
                <w:right w:val="none" w:sz="0" w:space="0" w:color="auto"/>
              </w:divBdr>
            </w:div>
            <w:div w:id="1896768495">
              <w:marLeft w:val="0"/>
              <w:marRight w:val="0"/>
              <w:marTop w:val="0"/>
              <w:marBottom w:val="0"/>
              <w:divBdr>
                <w:top w:val="none" w:sz="0" w:space="0" w:color="auto"/>
                <w:left w:val="none" w:sz="0" w:space="0" w:color="auto"/>
                <w:bottom w:val="none" w:sz="0" w:space="0" w:color="auto"/>
                <w:right w:val="none" w:sz="0" w:space="0" w:color="auto"/>
              </w:divBdr>
            </w:div>
            <w:div w:id="19359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dexchange.info/resource/4448/rhy-program-hmis-manua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s://www.hudexchange.info/resource/1318/2004-hmis-data-and-technical-standards-final-notice/" TargetMode="External"/><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BFBC223BC4ED48BECC5DDE205A29D1" ma:contentTypeVersion="5" ma:contentTypeDescription="Create a new document." ma:contentTypeScope="" ma:versionID="c83322dbe146b362f504bd9089342328">
  <xsd:schema xmlns:xsd="http://www.w3.org/2001/XMLSchema" xmlns:xs="http://www.w3.org/2001/XMLSchema" xmlns:p="http://schemas.microsoft.com/office/2006/metadata/properties" xmlns:ns2="b0751f64-7f84-4d89-9e48-0fe2b52f007e" targetNamespace="http://schemas.microsoft.com/office/2006/metadata/properties" ma:root="true" ma:fieldsID="b3fc0eb55258307bc8d0c3f676cb766a" ns2:_="">
    <xsd:import namespace="b0751f64-7f84-4d89-9e48-0fe2b52f00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51f64-7f84-4d89-9e48-0fe2b52f0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689D1-7A24-4C8B-AFC4-C7E413C6DF42}">
  <ds:schemaRefs>
    <ds:schemaRef ds:uri="http://schemas.microsoft.com/sharepoint/v3/contenttype/forms"/>
  </ds:schemaRefs>
</ds:datastoreItem>
</file>

<file path=customXml/itemProps2.xml><?xml version="1.0" encoding="utf-8"?>
<ds:datastoreItem xmlns:ds="http://schemas.openxmlformats.org/officeDocument/2006/customXml" ds:itemID="{3E991C2E-461A-4201-9591-3E719DA76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51f64-7f84-4d89-9e48-0fe2b52f0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8E4C8A-96FB-4A05-B5F7-8709F7052F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411094-C681-4591-A656-5F582051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3559</Words>
  <Characters>20289</Characters>
  <Application>Microsoft Office Word</Application>
  <DocSecurity>0</DocSecurity>
  <Lines>169</Lines>
  <Paragraphs>47</Paragraphs>
  <ScaleCrop>false</ScaleCrop>
  <Company/>
  <LinksUpToDate>false</LinksUpToDate>
  <CharactersWithSpaces>23801</CharactersWithSpaces>
  <SharedDoc>false</SharedDoc>
  <HLinks>
    <vt:vector size="366" baseType="variant">
      <vt:variant>
        <vt:i4>7929893</vt:i4>
      </vt:variant>
      <vt:variant>
        <vt:i4>342</vt:i4>
      </vt:variant>
      <vt:variant>
        <vt:i4>0</vt:i4>
      </vt:variant>
      <vt:variant>
        <vt:i4>5</vt:i4>
      </vt:variant>
      <vt:variant>
        <vt:lpwstr>https://www.hudexchange.info/resource/4448/rhy-program-hmis-manual/</vt:lpwstr>
      </vt:variant>
      <vt:variant>
        <vt:lpwstr/>
      </vt:variant>
      <vt:variant>
        <vt:i4>3145841</vt:i4>
      </vt:variant>
      <vt:variant>
        <vt:i4>339</vt:i4>
      </vt:variant>
      <vt:variant>
        <vt:i4>0</vt:i4>
      </vt:variant>
      <vt:variant>
        <vt:i4>5</vt:i4>
      </vt:variant>
      <vt:variant>
        <vt:lpwstr>https://www.upstatecoc.org/</vt:lpwstr>
      </vt:variant>
      <vt:variant>
        <vt:lpwstr/>
      </vt:variant>
      <vt:variant>
        <vt:i4>7995507</vt:i4>
      </vt:variant>
      <vt:variant>
        <vt:i4>336</vt:i4>
      </vt:variant>
      <vt:variant>
        <vt:i4>0</vt:i4>
      </vt:variant>
      <vt:variant>
        <vt:i4>5</vt:i4>
      </vt:variant>
      <vt:variant>
        <vt:lpwstr>https://tchcsc.org/</vt:lpwstr>
      </vt:variant>
      <vt:variant>
        <vt:lpwstr/>
      </vt:variant>
      <vt:variant>
        <vt:i4>5439578</vt:i4>
      </vt:variant>
      <vt:variant>
        <vt:i4>333</vt:i4>
      </vt:variant>
      <vt:variant>
        <vt:i4>0</vt:i4>
      </vt:variant>
      <vt:variant>
        <vt:i4>5</vt:i4>
      </vt:variant>
      <vt:variant>
        <vt:lpwstr>http://www.midlandshomeless.com/</vt:lpwstr>
      </vt:variant>
      <vt:variant>
        <vt:lpwstr/>
      </vt:variant>
      <vt:variant>
        <vt:i4>7929888</vt:i4>
      </vt:variant>
      <vt:variant>
        <vt:i4>330</vt:i4>
      </vt:variant>
      <vt:variant>
        <vt:i4>0</vt:i4>
      </vt:variant>
      <vt:variant>
        <vt:i4>5</vt:i4>
      </vt:variant>
      <vt:variant>
        <vt:lpwstr>https://lowcountrycoc.org/</vt:lpwstr>
      </vt:variant>
      <vt:variant>
        <vt:lpwstr/>
      </vt:variant>
      <vt:variant>
        <vt:i4>3211390</vt:i4>
      </vt:variant>
      <vt:variant>
        <vt:i4>327</vt:i4>
      </vt:variant>
      <vt:variant>
        <vt:i4>0</vt:i4>
      </vt:variant>
      <vt:variant>
        <vt:i4>5</vt:i4>
      </vt:variant>
      <vt:variant>
        <vt:lpwstr>http://schomeless.org/</vt:lpwstr>
      </vt:variant>
      <vt:variant>
        <vt:lpwstr/>
      </vt:variant>
      <vt:variant>
        <vt:i4>1048635</vt:i4>
      </vt:variant>
      <vt:variant>
        <vt:i4>320</vt:i4>
      </vt:variant>
      <vt:variant>
        <vt:i4>0</vt:i4>
      </vt:variant>
      <vt:variant>
        <vt:i4>5</vt:i4>
      </vt:variant>
      <vt:variant>
        <vt:lpwstr/>
      </vt:variant>
      <vt:variant>
        <vt:lpwstr>_Toc57876106</vt:lpwstr>
      </vt:variant>
      <vt:variant>
        <vt:i4>1245243</vt:i4>
      </vt:variant>
      <vt:variant>
        <vt:i4>314</vt:i4>
      </vt:variant>
      <vt:variant>
        <vt:i4>0</vt:i4>
      </vt:variant>
      <vt:variant>
        <vt:i4>5</vt:i4>
      </vt:variant>
      <vt:variant>
        <vt:lpwstr/>
      </vt:variant>
      <vt:variant>
        <vt:lpwstr>_Toc57876105</vt:lpwstr>
      </vt:variant>
      <vt:variant>
        <vt:i4>1179707</vt:i4>
      </vt:variant>
      <vt:variant>
        <vt:i4>308</vt:i4>
      </vt:variant>
      <vt:variant>
        <vt:i4>0</vt:i4>
      </vt:variant>
      <vt:variant>
        <vt:i4>5</vt:i4>
      </vt:variant>
      <vt:variant>
        <vt:lpwstr/>
      </vt:variant>
      <vt:variant>
        <vt:lpwstr>_Toc57876104</vt:lpwstr>
      </vt:variant>
      <vt:variant>
        <vt:i4>1376315</vt:i4>
      </vt:variant>
      <vt:variant>
        <vt:i4>302</vt:i4>
      </vt:variant>
      <vt:variant>
        <vt:i4>0</vt:i4>
      </vt:variant>
      <vt:variant>
        <vt:i4>5</vt:i4>
      </vt:variant>
      <vt:variant>
        <vt:lpwstr/>
      </vt:variant>
      <vt:variant>
        <vt:lpwstr>_Toc57876103</vt:lpwstr>
      </vt:variant>
      <vt:variant>
        <vt:i4>1310779</vt:i4>
      </vt:variant>
      <vt:variant>
        <vt:i4>296</vt:i4>
      </vt:variant>
      <vt:variant>
        <vt:i4>0</vt:i4>
      </vt:variant>
      <vt:variant>
        <vt:i4>5</vt:i4>
      </vt:variant>
      <vt:variant>
        <vt:lpwstr/>
      </vt:variant>
      <vt:variant>
        <vt:lpwstr>_Toc57876102</vt:lpwstr>
      </vt:variant>
      <vt:variant>
        <vt:i4>1507387</vt:i4>
      </vt:variant>
      <vt:variant>
        <vt:i4>290</vt:i4>
      </vt:variant>
      <vt:variant>
        <vt:i4>0</vt:i4>
      </vt:variant>
      <vt:variant>
        <vt:i4>5</vt:i4>
      </vt:variant>
      <vt:variant>
        <vt:lpwstr/>
      </vt:variant>
      <vt:variant>
        <vt:lpwstr>_Toc57876101</vt:lpwstr>
      </vt:variant>
      <vt:variant>
        <vt:i4>1441851</vt:i4>
      </vt:variant>
      <vt:variant>
        <vt:i4>284</vt:i4>
      </vt:variant>
      <vt:variant>
        <vt:i4>0</vt:i4>
      </vt:variant>
      <vt:variant>
        <vt:i4>5</vt:i4>
      </vt:variant>
      <vt:variant>
        <vt:lpwstr/>
      </vt:variant>
      <vt:variant>
        <vt:lpwstr>_Toc57876100</vt:lpwstr>
      </vt:variant>
      <vt:variant>
        <vt:i4>1966130</vt:i4>
      </vt:variant>
      <vt:variant>
        <vt:i4>278</vt:i4>
      </vt:variant>
      <vt:variant>
        <vt:i4>0</vt:i4>
      </vt:variant>
      <vt:variant>
        <vt:i4>5</vt:i4>
      </vt:variant>
      <vt:variant>
        <vt:lpwstr/>
      </vt:variant>
      <vt:variant>
        <vt:lpwstr>_Toc57876099</vt:lpwstr>
      </vt:variant>
      <vt:variant>
        <vt:i4>2031666</vt:i4>
      </vt:variant>
      <vt:variant>
        <vt:i4>272</vt:i4>
      </vt:variant>
      <vt:variant>
        <vt:i4>0</vt:i4>
      </vt:variant>
      <vt:variant>
        <vt:i4>5</vt:i4>
      </vt:variant>
      <vt:variant>
        <vt:lpwstr/>
      </vt:variant>
      <vt:variant>
        <vt:lpwstr>_Toc57876098</vt:lpwstr>
      </vt:variant>
      <vt:variant>
        <vt:i4>1048626</vt:i4>
      </vt:variant>
      <vt:variant>
        <vt:i4>266</vt:i4>
      </vt:variant>
      <vt:variant>
        <vt:i4>0</vt:i4>
      </vt:variant>
      <vt:variant>
        <vt:i4>5</vt:i4>
      </vt:variant>
      <vt:variant>
        <vt:lpwstr/>
      </vt:variant>
      <vt:variant>
        <vt:lpwstr>_Toc57876097</vt:lpwstr>
      </vt:variant>
      <vt:variant>
        <vt:i4>1114162</vt:i4>
      </vt:variant>
      <vt:variant>
        <vt:i4>260</vt:i4>
      </vt:variant>
      <vt:variant>
        <vt:i4>0</vt:i4>
      </vt:variant>
      <vt:variant>
        <vt:i4>5</vt:i4>
      </vt:variant>
      <vt:variant>
        <vt:lpwstr/>
      </vt:variant>
      <vt:variant>
        <vt:lpwstr>_Toc57876096</vt:lpwstr>
      </vt:variant>
      <vt:variant>
        <vt:i4>1179698</vt:i4>
      </vt:variant>
      <vt:variant>
        <vt:i4>254</vt:i4>
      </vt:variant>
      <vt:variant>
        <vt:i4>0</vt:i4>
      </vt:variant>
      <vt:variant>
        <vt:i4>5</vt:i4>
      </vt:variant>
      <vt:variant>
        <vt:lpwstr/>
      </vt:variant>
      <vt:variant>
        <vt:lpwstr>_Toc57876095</vt:lpwstr>
      </vt:variant>
      <vt:variant>
        <vt:i4>1245234</vt:i4>
      </vt:variant>
      <vt:variant>
        <vt:i4>248</vt:i4>
      </vt:variant>
      <vt:variant>
        <vt:i4>0</vt:i4>
      </vt:variant>
      <vt:variant>
        <vt:i4>5</vt:i4>
      </vt:variant>
      <vt:variant>
        <vt:lpwstr/>
      </vt:variant>
      <vt:variant>
        <vt:lpwstr>_Toc57876094</vt:lpwstr>
      </vt:variant>
      <vt:variant>
        <vt:i4>1310770</vt:i4>
      </vt:variant>
      <vt:variant>
        <vt:i4>242</vt:i4>
      </vt:variant>
      <vt:variant>
        <vt:i4>0</vt:i4>
      </vt:variant>
      <vt:variant>
        <vt:i4>5</vt:i4>
      </vt:variant>
      <vt:variant>
        <vt:lpwstr/>
      </vt:variant>
      <vt:variant>
        <vt:lpwstr>_Toc57876093</vt:lpwstr>
      </vt:variant>
      <vt:variant>
        <vt:i4>1376306</vt:i4>
      </vt:variant>
      <vt:variant>
        <vt:i4>236</vt:i4>
      </vt:variant>
      <vt:variant>
        <vt:i4>0</vt:i4>
      </vt:variant>
      <vt:variant>
        <vt:i4>5</vt:i4>
      </vt:variant>
      <vt:variant>
        <vt:lpwstr/>
      </vt:variant>
      <vt:variant>
        <vt:lpwstr>_Toc57876092</vt:lpwstr>
      </vt:variant>
      <vt:variant>
        <vt:i4>1441842</vt:i4>
      </vt:variant>
      <vt:variant>
        <vt:i4>230</vt:i4>
      </vt:variant>
      <vt:variant>
        <vt:i4>0</vt:i4>
      </vt:variant>
      <vt:variant>
        <vt:i4>5</vt:i4>
      </vt:variant>
      <vt:variant>
        <vt:lpwstr/>
      </vt:variant>
      <vt:variant>
        <vt:lpwstr>_Toc57876091</vt:lpwstr>
      </vt:variant>
      <vt:variant>
        <vt:i4>1507378</vt:i4>
      </vt:variant>
      <vt:variant>
        <vt:i4>224</vt:i4>
      </vt:variant>
      <vt:variant>
        <vt:i4>0</vt:i4>
      </vt:variant>
      <vt:variant>
        <vt:i4>5</vt:i4>
      </vt:variant>
      <vt:variant>
        <vt:lpwstr/>
      </vt:variant>
      <vt:variant>
        <vt:lpwstr>_Toc57876090</vt:lpwstr>
      </vt:variant>
      <vt:variant>
        <vt:i4>1966131</vt:i4>
      </vt:variant>
      <vt:variant>
        <vt:i4>218</vt:i4>
      </vt:variant>
      <vt:variant>
        <vt:i4>0</vt:i4>
      </vt:variant>
      <vt:variant>
        <vt:i4>5</vt:i4>
      </vt:variant>
      <vt:variant>
        <vt:lpwstr/>
      </vt:variant>
      <vt:variant>
        <vt:lpwstr>_Toc57876089</vt:lpwstr>
      </vt:variant>
      <vt:variant>
        <vt:i4>2031667</vt:i4>
      </vt:variant>
      <vt:variant>
        <vt:i4>212</vt:i4>
      </vt:variant>
      <vt:variant>
        <vt:i4>0</vt:i4>
      </vt:variant>
      <vt:variant>
        <vt:i4>5</vt:i4>
      </vt:variant>
      <vt:variant>
        <vt:lpwstr/>
      </vt:variant>
      <vt:variant>
        <vt:lpwstr>_Toc57876088</vt:lpwstr>
      </vt:variant>
      <vt:variant>
        <vt:i4>1048627</vt:i4>
      </vt:variant>
      <vt:variant>
        <vt:i4>206</vt:i4>
      </vt:variant>
      <vt:variant>
        <vt:i4>0</vt:i4>
      </vt:variant>
      <vt:variant>
        <vt:i4>5</vt:i4>
      </vt:variant>
      <vt:variant>
        <vt:lpwstr/>
      </vt:variant>
      <vt:variant>
        <vt:lpwstr>_Toc57876087</vt:lpwstr>
      </vt:variant>
      <vt:variant>
        <vt:i4>1114163</vt:i4>
      </vt:variant>
      <vt:variant>
        <vt:i4>200</vt:i4>
      </vt:variant>
      <vt:variant>
        <vt:i4>0</vt:i4>
      </vt:variant>
      <vt:variant>
        <vt:i4>5</vt:i4>
      </vt:variant>
      <vt:variant>
        <vt:lpwstr/>
      </vt:variant>
      <vt:variant>
        <vt:lpwstr>_Toc57876086</vt:lpwstr>
      </vt:variant>
      <vt:variant>
        <vt:i4>1179699</vt:i4>
      </vt:variant>
      <vt:variant>
        <vt:i4>194</vt:i4>
      </vt:variant>
      <vt:variant>
        <vt:i4>0</vt:i4>
      </vt:variant>
      <vt:variant>
        <vt:i4>5</vt:i4>
      </vt:variant>
      <vt:variant>
        <vt:lpwstr/>
      </vt:variant>
      <vt:variant>
        <vt:lpwstr>_Toc57876085</vt:lpwstr>
      </vt:variant>
      <vt:variant>
        <vt:i4>1245235</vt:i4>
      </vt:variant>
      <vt:variant>
        <vt:i4>188</vt:i4>
      </vt:variant>
      <vt:variant>
        <vt:i4>0</vt:i4>
      </vt:variant>
      <vt:variant>
        <vt:i4>5</vt:i4>
      </vt:variant>
      <vt:variant>
        <vt:lpwstr/>
      </vt:variant>
      <vt:variant>
        <vt:lpwstr>_Toc57876084</vt:lpwstr>
      </vt:variant>
      <vt:variant>
        <vt:i4>1310771</vt:i4>
      </vt:variant>
      <vt:variant>
        <vt:i4>182</vt:i4>
      </vt:variant>
      <vt:variant>
        <vt:i4>0</vt:i4>
      </vt:variant>
      <vt:variant>
        <vt:i4>5</vt:i4>
      </vt:variant>
      <vt:variant>
        <vt:lpwstr/>
      </vt:variant>
      <vt:variant>
        <vt:lpwstr>_Toc57876083</vt:lpwstr>
      </vt:variant>
      <vt:variant>
        <vt:i4>1376307</vt:i4>
      </vt:variant>
      <vt:variant>
        <vt:i4>176</vt:i4>
      </vt:variant>
      <vt:variant>
        <vt:i4>0</vt:i4>
      </vt:variant>
      <vt:variant>
        <vt:i4>5</vt:i4>
      </vt:variant>
      <vt:variant>
        <vt:lpwstr/>
      </vt:variant>
      <vt:variant>
        <vt:lpwstr>_Toc57876082</vt:lpwstr>
      </vt:variant>
      <vt:variant>
        <vt:i4>1441843</vt:i4>
      </vt:variant>
      <vt:variant>
        <vt:i4>170</vt:i4>
      </vt:variant>
      <vt:variant>
        <vt:i4>0</vt:i4>
      </vt:variant>
      <vt:variant>
        <vt:i4>5</vt:i4>
      </vt:variant>
      <vt:variant>
        <vt:lpwstr/>
      </vt:variant>
      <vt:variant>
        <vt:lpwstr>_Toc57876081</vt:lpwstr>
      </vt:variant>
      <vt:variant>
        <vt:i4>1507379</vt:i4>
      </vt:variant>
      <vt:variant>
        <vt:i4>164</vt:i4>
      </vt:variant>
      <vt:variant>
        <vt:i4>0</vt:i4>
      </vt:variant>
      <vt:variant>
        <vt:i4>5</vt:i4>
      </vt:variant>
      <vt:variant>
        <vt:lpwstr/>
      </vt:variant>
      <vt:variant>
        <vt:lpwstr>_Toc57876080</vt:lpwstr>
      </vt:variant>
      <vt:variant>
        <vt:i4>1966140</vt:i4>
      </vt:variant>
      <vt:variant>
        <vt:i4>158</vt:i4>
      </vt:variant>
      <vt:variant>
        <vt:i4>0</vt:i4>
      </vt:variant>
      <vt:variant>
        <vt:i4>5</vt:i4>
      </vt:variant>
      <vt:variant>
        <vt:lpwstr/>
      </vt:variant>
      <vt:variant>
        <vt:lpwstr>_Toc57876079</vt:lpwstr>
      </vt:variant>
      <vt:variant>
        <vt:i4>2031676</vt:i4>
      </vt:variant>
      <vt:variant>
        <vt:i4>152</vt:i4>
      </vt:variant>
      <vt:variant>
        <vt:i4>0</vt:i4>
      </vt:variant>
      <vt:variant>
        <vt:i4>5</vt:i4>
      </vt:variant>
      <vt:variant>
        <vt:lpwstr/>
      </vt:variant>
      <vt:variant>
        <vt:lpwstr>_Toc57876078</vt:lpwstr>
      </vt:variant>
      <vt:variant>
        <vt:i4>1048636</vt:i4>
      </vt:variant>
      <vt:variant>
        <vt:i4>146</vt:i4>
      </vt:variant>
      <vt:variant>
        <vt:i4>0</vt:i4>
      </vt:variant>
      <vt:variant>
        <vt:i4>5</vt:i4>
      </vt:variant>
      <vt:variant>
        <vt:lpwstr/>
      </vt:variant>
      <vt:variant>
        <vt:lpwstr>_Toc57876077</vt:lpwstr>
      </vt:variant>
      <vt:variant>
        <vt:i4>1114172</vt:i4>
      </vt:variant>
      <vt:variant>
        <vt:i4>140</vt:i4>
      </vt:variant>
      <vt:variant>
        <vt:i4>0</vt:i4>
      </vt:variant>
      <vt:variant>
        <vt:i4>5</vt:i4>
      </vt:variant>
      <vt:variant>
        <vt:lpwstr/>
      </vt:variant>
      <vt:variant>
        <vt:lpwstr>_Toc57876076</vt:lpwstr>
      </vt:variant>
      <vt:variant>
        <vt:i4>1179708</vt:i4>
      </vt:variant>
      <vt:variant>
        <vt:i4>134</vt:i4>
      </vt:variant>
      <vt:variant>
        <vt:i4>0</vt:i4>
      </vt:variant>
      <vt:variant>
        <vt:i4>5</vt:i4>
      </vt:variant>
      <vt:variant>
        <vt:lpwstr/>
      </vt:variant>
      <vt:variant>
        <vt:lpwstr>_Toc57876075</vt:lpwstr>
      </vt:variant>
      <vt:variant>
        <vt:i4>1245244</vt:i4>
      </vt:variant>
      <vt:variant>
        <vt:i4>128</vt:i4>
      </vt:variant>
      <vt:variant>
        <vt:i4>0</vt:i4>
      </vt:variant>
      <vt:variant>
        <vt:i4>5</vt:i4>
      </vt:variant>
      <vt:variant>
        <vt:lpwstr/>
      </vt:variant>
      <vt:variant>
        <vt:lpwstr>_Toc57876074</vt:lpwstr>
      </vt:variant>
      <vt:variant>
        <vt:i4>1310780</vt:i4>
      </vt:variant>
      <vt:variant>
        <vt:i4>122</vt:i4>
      </vt:variant>
      <vt:variant>
        <vt:i4>0</vt:i4>
      </vt:variant>
      <vt:variant>
        <vt:i4>5</vt:i4>
      </vt:variant>
      <vt:variant>
        <vt:lpwstr/>
      </vt:variant>
      <vt:variant>
        <vt:lpwstr>_Toc57876073</vt:lpwstr>
      </vt:variant>
      <vt:variant>
        <vt:i4>1376316</vt:i4>
      </vt:variant>
      <vt:variant>
        <vt:i4>116</vt:i4>
      </vt:variant>
      <vt:variant>
        <vt:i4>0</vt:i4>
      </vt:variant>
      <vt:variant>
        <vt:i4>5</vt:i4>
      </vt:variant>
      <vt:variant>
        <vt:lpwstr/>
      </vt:variant>
      <vt:variant>
        <vt:lpwstr>_Toc57876072</vt:lpwstr>
      </vt:variant>
      <vt:variant>
        <vt:i4>1441852</vt:i4>
      </vt:variant>
      <vt:variant>
        <vt:i4>110</vt:i4>
      </vt:variant>
      <vt:variant>
        <vt:i4>0</vt:i4>
      </vt:variant>
      <vt:variant>
        <vt:i4>5</vt:i4>
      </vt:variant>
      <vt:variant>
        <vt:lpwstr/>
      </vt:variant>
      <vt:variant>
        <vt:lpwstr>_Toc57876071</vt:lpwstr>
      </vt:variant>
      <vt:variant>
        <vt:i4>1507388</vt:i4>
      </vt:variant>
      <vt:variant>
        <vt:i4>104</vt:i4>
      </vt:variant>
      <vt:variant>
        <vt:i4>0</vt:i4>
      </vt:variant>
      <vt:variant>
        <vt:i4>5</vt:i4>
      </vt:variant>
      <vt:variant>
        <vt:lpwstr/>
      </vt:variant>
      <vt:variant>
        <vt:lpwstr>_Toc57876070</vt:lpwstr>
      </vt:variant>
      <vt:variant>
        <vt:i4>1966141</vt:i4>
      </vt:variant>
      <vt:variant>
        <vt:i4>98</vt:i4>
      </vt:variant>
      <vt:variant>
        <vt:i4>0</vt:i4>
      </vt:variant>
      <vt:variant>
        <vt:i4>5</vt:i4>
      </vt:variant>
      <vt:variant>
        <vt:lpwstr/>
      </vt:variant>
      <vt:variant>
        <vt:lpwstr>_Toc57876069</vt:lpwstr>
      </vt:variant>
      <vt:variant>
        <vt:i4>2031677</vt:i4>
      </vt:variant>
      <vt:variant>
        <vt:i4>92</vt:i4>
      </vt:variant>
      <vt:variant>
        <vt:i4>0</vt:i4>
      </vt:variant>
      <vt:variant>
        <vt:i4>5</vt:i4>
      </vt:variant>
      <vt:variant>
        <vt:lpwstr/>
      </vt:variant>
      <vt:variant>
        <vt:lpwstr>_Toc57876068</vt:lpwstr>
      </vt:variant>
      <vt:variant>
        <vt:i4>1048637</vt:i4>
      </vt:variant>
      <vt:variant>
        <vt:i4>86</vt:i4>
      </vt:variant>
      <vt:variant>
        <vt:i4>0</vt:i4>
      </vt:variant>
      <vt:variant>
        <vt:i4>5</vt:i4>
      </vt:variant>
      <vt:variant>
        <vt:lpwstr/>
      </vt:variant>
      <vt:variant>
        <vt:lpwstr>_Toc57876067</vt:lpwstr>
      </vt:variant>
      <vt:variant>
        <vt:i4>1114173</vt:i4>
      </vt:variant>
      <vt:variant>
        <vt:i4>80</vt:i4>
      </vt:variant>
      <vt:variant>
        <vt:i4>0</vt:i4>
      </vt:variant>
      <vt:variant>
        <vt:i4>5</vt:i4>
      </vt:variant>
      <vt:variant>
        <vt:lpwstr/>
      </vt:variant>
      <vt:variant>
        <vt:lpwstr>_Toc57876066</vt:lpwstr>
      </vt:variant>
      <vt:variant>
        <vt:i4>1179709</vt:i4>
      </vt:variant>
      <vt:variant>
        <vt:i4>74</vt:i4>
      </vt:variant>
      <vt:variant>
        <vt:i4>0</vt:i4>
      </vt:variant>
      <vt:variant>
        <vt:i4>5</vt:i4>
      </vt:variant>
      <vt:variant>
        <vt:lpwstr/>
      </vt:variant>
      <vt:variant>
        <vt:lpwstr>_Toc57876065</vt:lpwstr>
      </vt:variant>
      <vt:variant>
        <vt:i4>1245245</vt:i4>
      </vt:variant>
      <vt:variant>
        <vt:i4>68</vt:i4>
      </vt:variant>
      <vt:variant>
        <vt:i4>0</vt:i4>
      </vt:variant>
      <vt:variant>
        <vt:i4>5</vt:i4>
      </vt:variant>
      <vt:variant>
        <vt:lpwstr/>
      </vt:variant>
      <vt:variant>
        <vt:lpwstr>_Toc57876064</vt:lpwstr>
      </vt:variant>
      <vt:variant>
        <vt:i4>1310781</vt:i4>
      </vt:variant>
      <vt:variant>
        <vt:i4>62</vt:i4>
      </vt:variant>
      <vt:variant>
        <vt:i4>0</vt:i4>
      </vt:variant>
      <vt:variant>
        <vt:i4>5</vt:i4>
      </vt:variant>
      <vt:variant>
        <vt:lpwstr/>
      </vt:variant>
      <vt:variant>
        <vt:lpwstr>_Toc57876063</vt:lpwstr>
      </vt:variant>
      <vt:variant>
        <vt:i4>1376317</vt:i4>
      </vt:variant>
      <vt:variant>
        <vt:i4>56</vt:i4>
      </vt:variant>
      <vt:variant>
        <vt:i4>0</vt:i4>
      </vt:variant>
      <vt:variant>
        <vt:i4>5</vt:i4>
      </vt:variant>
      <vt:variant>
        <vt:lpwstr/>
      </vt:variant>
      <vt:variant>
        <vt:lpwstr>_Toc57876062</vt:lpwstr>
      </vt:variant>
      <vt:variant>
        <vt:i4>1441853</vt:i4>
      </vt:variant>
      <vt:variant>
        <vt:i4>50</vt:i4>
      </vt:variant>
      <vt:variant>
        <vt:i4>0</vt:i4>
      </vt:variant>
      <vt:variant>
        <vt:i4>5</vt:i4>
      </vt:variant>
      <vt:variant>
        <vt:lpwstr/>
      </vt:variant>
      <vt:variant>
        <vt:lpwstr>_Toc57876061</vt:lpwstr>
      </vt:variant>
      <vt:variant>
        <vt:i4>1507389</vt:i4>
      </vt:variant>
      <vt:variant>
        <vt:i4>44</vt:i4>
      </vt:variant>
      <vt:variant>
        <vt:i4>0</vt:i4>
      </vt:variant>
      <vt:variant>
        <vt:i4>5</vt:i4>
      </vt:variant>
      <vt:variant>
        <vt:lpwstr/>
      </vt:variant>
      <vt:variant>
        <vt:lpwstr>_Toc57876060</vt:lpwstr>
      </vt:variant>
      <vt:variant>
        <vt:i4>1966142</vt:i4>
      </vt:variant>
      <vt:variant>
        <vt:i4>38</vt:i4>
      </vt:variant>
      <vt:variant>
        <vt:i4>0</vt:i4>
      </vt:variant>
      <vt:variant>
        <vt:i4>5</vt:i4>
      </vt:variant>
      <vt:variant>
        <vt:lpwstr/>
      </vt:variant>
      <vt:variant>
        <vt:lpwstr>_Toc57876059</vt:lpwstr>
      </vt:variant>
      <vt:variant>
        <vt:i4>2031678</vt:i4>
      </vt:variant>
      <vt:variant>
        <vt:i4>32</vt:i4>
      </vt:variant>
      <vt:variant>
        <vt:i4>0</vt:i4>
      </vt:variant>
      <vt:variant>
        <vt:i4>5</vt:i4>
      </vt:variant>
      <vt:variant>
        <vt:lpwstr/>
      </vt:variant>
      <vt:variant>
        <vt:lpwstr>_Toc57876058</vt:lpwstr>
      </vt:variant>
      <vt:variant>
        <vt:i4>1048638</vt:i4>
      </vt:variant>
      <vt:variant>
        <vt:i4>26</vt:i4>
      </vt:variant>
      <vt:variant>
        <vt:i4>0</vt:i4>
      </vt:variant>
      <vt:variant>
        <vt:i4>5</vt:i4>
      </vt:variant>
      <vt:variant>
        <vt:lpwstr/>
      </vt:variant>
      <vt:variant>
        <vt:lpwstr>_Toc57876057</vt:lpwstr>
      </vt:variant>
      <vt:variant>
        <vt:i4>1114174</vt:i4>
      </vt:variant>
      <vt:variant>
        <vt:i4>20</vt:i4>
      </vt:variant>
      <vt:variant>
        <vt:i4>0</vt:i4>
      </vt:variant>
      <vt:variant>
        <vt:i4>5</vt:i4>
      </vt:variant>
      <vt:variant>
        <vt:lpwstr/>
      </vt:variant>
      <vt:variant>
        <vt:lpwstr>_Toc57876056</vt:lpwstr>
      </vt:variant>
      <vt:variant>
        <vt:i4>1179710</vt:i4>
      </vt:variant>
      <vt:variant>
        <vt:i4>14</vt:i4>
      </vt:variant>
      <vt:variant>
        <vt:i4>0</vt:i4>
      </vt:variant>
      <vt:variant>
        <vt:i4>5</vt:i4>
      </vt:variant>
      <vt:variant>
        <vt:lpwstr/>
      </vt:variant>
      <vt:variant>
        <vt:lpwstr>_Toc57876055</vt:lpwstr>
      </vt:variant>
      <vt:variant>
        <vt:i4>1245246</vt:i4>
      </vt:variant>
      <vt:variant>
        <vt:i4>8</vt:i4>
      </vt:variant>
      <vt:variant>
        <vt:i4>0</vt:i4>
      </vt:variant>
      <vt:variant>
        <vt:i4>5</vt:i4>
      </vt:variant>
      <vt:variant>
        <vt:lpwstr/>
      </vt:variant>
      <vt:variant>
        <vt:lpwstr>_Toc57876054</vt:lpwstr>
      </vt:variant>
      <vt:variant>
        <vt:i4>1310782</vt:i4>
      </vt:variant>
      <vt:variant>
        <vt:i4>2</vt:i4>
      </vt:variant>
      <vt:variant>
        <vt:i4>0</vt:i4>
      </vt:variant>
      <vt:variant>
        <vt:i4>5</vt:i4>
      </vt:variant>
      <vt:variant>
        <vt:lpwstr/>
      </vt:variant>
      <vt:variant>
        <vt:lpwstr>_Toc57876053</vt:lpwstr>
      </vt:variant>
      <vt:variant>
        <vt:i4>3276916</vt:i4>
      </vt:variant>
      <vt:variant>
        <vt:i4>9</vt:i4>
      </vt:variant>
      <vt:variant>
        <vt:i4>0</vt:i4>
      </vt:variant>
      <vt:variant>
        <vt:i4>5</vt:i4>
      </vt:variant>
      <vt:variant>
        <vt:lpwstr>https://www.hudexchange.info/resource/1318/2004-hmis-data-and-technical-standards-final-notice/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Barrett</dc:creator>
  <cp:keywords/>
  <dc:description/>
  <cp:lastModifiedBy>Brandy Yant</cp:lastModifiedBy>
  <cp:revision>2</cp:revision>
  <cp:lastPrinted>2021-02-26T22:28:00Z</cp:lastPrinted>
  <dcterms:created xsi:type="dcterms:W3CDTF">2021-03-03T22:02:00Z</dcterms:created>
  <dcterms:modified xsi:type="dcterms:W3CDTF">2021-03-03T22:02:00Z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0x01010039BFBC223BC4ED48BECC5DDE205A29D1</vt:lpwstr>
  </property>
</Properties>
</file>